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DC968" w14:textId="2198D46A" w:rsidR="0023641C" w:rsidRPr="003405FD" w:rsidRDefault="00363027" w:rsidP="00B33829">
      <w:pPr>
        <w:jc w:val="right"/>
        <w:rPr>
          <w:rFonts w:ascii="Times New Roman" w:hAnsi="Times New Roman" w:cs="Times New Roman"/>
          <w:sz w:val="24"/>
          <w:lang w:eastAsia="en-US"/>
        </w:rPr>
      </w:pPr>
      <w:bookmarkStart w:id="0" w:name="_Hlk149655129"/>
      <w:r>
        <w:rPr>
          <w:rFonts w:ascii="Times New Roman" w:hAnsi="Times New Roman" w:cs="Times New Roman"/>
          <w:sz w:val="24"/>
          <w:lang w:eastAsia="en-US"/>
        </w:rPr>
        <w:t>2</w:t>
      </w:r>
      <w:r w:rsidR="0037579D">
        <w:rPr>
          <w:rFonts w:ascii="Times New Roman" w:hAnsi="Times New Roman" w:cs="Times New Roman"/>
          <w:sz w:val="24"/>
          <w:lang w:eastAsia="en-US"/>
        </w:rPr>
        <w:t>2</w:t>
      </w:r>
      <w:r w:rsidR="0023641C" w:rsidRPr="003405FD">
        <w:rPr>
          <w:rFonts w:ascii="Times New Roman" w:hAnsi="Times New Roman" w:cs="Times New Roman"/>
          <w:sz w:val="24"/>
          <w:lang w:eastAsia="en-US"/>
        </w:rPr>
        <w:t>.0</w:t>
      </w:r>
      <w:r w:rsidR="007C0862">
        <w:rPr>
          <w:rFonts w:ascii="Times New Roman" w:hAnsi="Times New Roman" w:cs="Times New Roman"/>
          <w:sz w:val="24"/>
          <w:lang w:eastAsia="en-US"/>
        </w:rPr>
        <w:t>4</w:t>
      </w:r>
      <w:r w:rsidR="0023641C" w:rsidRPr="003405FD">
        <w:rPr>
          <w:rFonts w:ascii="Times New Roman" w:hAnsi="Times New Roman" w:cs="Times New Roman"/>
          <w:sz w:val="24"/>
          <w:lang w:eastAsia="en-US"/>
        </w:rPr>
        <w:t>.2026</w:t>
      </w:r>
    </w:p>
    <w:p w14:paraId="548463D6" w14:textId="77777777" w:rsidR="0023641C" w:rsidRPr="00020F79" w:rsidRDefault="0023641C" w:rsidP="002846C8">
      <w:pPr>
        <w:jc w:val="both"/>
        <w:rPr>
          <w:rFonts w:ascii="Times New Roman" w:hAnsi="Times New Roman" w:cs="Times New Roman"/>
          <w:sz w:val="24"/>
          <w:lang w:eastAsia="en-US"/>
        </w:rPr>
      </w:pPr>
    </w:p>
    <w:p w14:paraId="75F6E666" w14:textId="5D5E5494" w:rsidR="0023641C" w:rsidRPr="00020F79" w:rsidRDefault="0023641C" w:rsidP="00B33829">
      <w:pPr>
        <w:jc w:val="center"/>
        <w:rPr>
          <w:rFonts w:ascii="Times New Roman" w:eastAsia="Aptos" w:hAnsi="Times New Roman" w:cs="Times New Roman"/>
          <w:color w:val="000000"/>
          <w:sz w:val="24"/>
          <w:lang w:eastAsia="en-US"/>
        </w:rPr>
      </w:pPr>
      <w:r w:rsidRPr="00020F79">
        <w:rPr>
          <w:rFonts w:ascii="Times New Roman" w:eastAsia="Aptos" w:hAnsi="Times New Roman" w:cs="Times New Roman"/>
          <w:b/>
          <w:bCs/>
          <w:color w:val="000000"/>
          <w:sz w:val="24"/>
          <w:lang w:eastAsia="en-US"/>
        </w:rPr>
        <w:t xml:space="preserve">Vabariigi Valitsuse määruse </w:t>
      </w:r>
      <w:r w:rsidRPr="00020F79">
        <w:rPr>
          <w:rFonts w:ascii="Times New Roman" w:hAnsi="Times New Roman" w:cs="Times New Roman"/>
          <w:b/>
          <w:bCs/>
          <w:sz w:val="24"/>
          <w:lang w:eastAsia="en-US"/>
        </w:rPr>
        <w:t>„</w:t>
      </w:r>
      <w:r w:rsidRPr="003405FD">
        <w:rPr>
          <w:rFonts w:ascii="Times New Roman" w:eastAsia="Aptos" w:hAnsi="Times New Roman" w:cs="Times New Roman"/>
          <w:b/>
          <w:bCs/>
          <w:kern w:val="2"/>
          <w:sz w:val="24"/>
          <w:lang w:eastAsia="en-US"/>
          <w14:ligatures w14:val="standardContextual"/>
        </w:rPr>
        <w:t>Ohtlike kemikaalide ja neid sisaldavate materjalide kasutamise töötervishoiu ja tööohutuse nõuded ning töökeskkonna keemiliste ohutegurite piirnormid</w:t>
      </w:r>
      <w:r w:rsidR="00724468" w:rsidRPr="00724468">
        <w:rPr>
          <w:rFonts w:ascii="Times New Roman" w:eastAsia="Aptos" w:hAnsi="Times New Roman" w:cs="Times New Roman"/>
          <w:b/>
          <w:bCs/>
          <w:kern w:val="2"/>
          <w:sz w:val="24"/>
          <w:lang w:eastAsia="en-US"/>
          <w14:ligatures w14:val="standardContextual"/>
        </w:rPr>
        <w:t xml:space="preserve"> </w:t>
      </w:r>
      <w:r w:rsidR="00724468">
        <w:rPr>
          <w:rFonts w:ascii="Times New Roman" w:eastAsia="Aptos" w:hAnsi="Times New Roman" w:cs="Times New Roman"/>
          <w:b/>
          <w:bCs/>
          <w:kern w:val="2"/>
          <w:sz w:val="24"/>
          <w:lang w:eastAsia="en-US"/>
          <w14:ligatures w14:val="standardContextual"/>
        </w:rPr>
        <w:t>ja keemiliste ohutegurite mõõtmise kord</w:t>
      </w:r>
      <w:r w:rsidRPr="00020F79">
        <w:rPr>
          <w:rFonts w:ascii="Times New Roman" w:hAnsi="Times New Roman" w:cs="Times New Roman"/>
          <w:b/>
          <w:bCs/>
          <w:sz w:val="24"/>
          <w:lang w:eastAsia="en-US"/>
        </w:rPr>
        <w:t>“</w:t>
      </w:r>
      <w:r w:rsidRPr="00020F79">
        <w:rPr>
          <w:rFonts w:ascii="Times New Roman" w:eastAsia="Aptos" w:hAnsi="Times New Roman" w:cs="Times New Roman"/>
          <w:b/>
          <w:bCs/>
          <w:color w:val="000000"/>
          <w:sz w:val="24"/>
          <w:lang w:eastAsia="en-US"/>
        </w:rPr>
        <w:t xml:space="preserve"> </w:t>
      </w:r>
      <w:r w:rsidRPr="00020F79">
        <w:rPr>
          <w:rFonts w:ascii="Times New Roman" w:eastAsia="Aptos" w:hAnsi="Times New Roman" w:cs="Times New Roman"/>
          <w:b/>
          <w:bCs/>
          <w:sz w:val="24"/>
          <w:lang w:eastAsia="en-US"/>
        </w:rPr>
        <w:t>eelnõu seletuskiri</w:t>
      </w:r>
    </w:p>
    <w:p w14:paraId="1BF1D935" w14:textId="77777777" w:rsidR="0023641C" w:rsidRPr="00020F79" w:rsidRDefault="0023641C" w:rsidP="002846C8">
      <w:pPr>
        <w:jc w:val="both"/>
        <w:rPr>
          <w:rFonts w:ascii="Times New Roman" w:hAnsi="Times New Roman" w:cs="Times New Roman"/>
          <w:sz w:val="24"/>
          <w:lang w:eastAsia="en-US"/>
        </w:rPr>
      </w:pPr>
    </w:p>
    <w:p w14:paraId="28268D5D" w14:textId="77777777" w:rsidR="0023641C" w:rsidRPr="003405FD" w:rsidRDefault="0023641C" w:rsidP="002846C8">
      <w:pPr>
        <w:jc w:val="both"/>
        <w:rPr>
          <w:rFonts w:ascii="Times New Roman" w:hAnsi="Times New Roman" w:cs="Times New Roman"/>
          <w:b/>
          <w:bCs/>
          <w:sz w:val="24"/>
          <w:lang w:eastAsia="en-US"/>
        </w:rPr>
      </w:pPr>
      <w:r w:rsidRPr="003405FD">
        <w:rPr>
          <w:rFonts w:ascii="Times New Roman" w:hAnsi="Times New Roman" w:cs="Times New Roman"/>
          <w:b/>
          <w:bCs/>
          <w:sz w:val="24"/>
          <w:lang w:eastAsia="en-US"/>
        </w:rPr>
        <w:t>1. Sissejuhatus</w:t>
      </w:r>
    </w:p>
    <w:p w14:paraId="6A09EAB8" w14:textId="77777777" w:rsidR="0023641C" w:rsidRDefault="0023641C" w:rsidP="002846C8">
      <w:pPr>
        <w:jc w:val="both"/>
        <w:rPr>
          <w:rFonts w:ascii="Times New Roman" w:hAnsi="Times New Roman" w:cs="Times New Roman"/>
          <w:b/>
          <w:bCs/>
          <w:sz w:val="24"/>
          <w:lang w:eastAsia="en-US"/>
        </w:rPr>
      </w:pPr>
    </w:p>
    <w:p w14:paraId="197E8F0E" w14:textId="77777777" w:rsidR="0023641C" w:rsidRPr="003405FD" w:rsidRDefault="0023641C" w:rsidP="002846C8">
      <w:pPr>
        <w:jc w:val="both"/>
        <w:rPr>
          <w:rFonts w:ascii="Times New Roman" w:hAnsi="Times New Roman" w:cs="Times New Roman"/>
          <w:b/>
          <w:bCs/>
          <w:sz w:val="24"/>
          <w:lang w:eastAsia="en-US"/>
        </w:rPr>
      </w:pPr>
      <w:r w:rsidRPr="003405FD">
        <w:rPr>
          <w:rFonts w:ascii="Times New Roman" w:hAnsi="Times New Roman" w:cs="Times New Roman"/>
          <w:b/>
          <w:bCs/>
          <w:sz w:val="24"/>
          <w:lang w:eastAsia="en-US"/>
        </w:rPr>
        <w:t>1.1</w:t>
      </w:r>
      <w:r>
        <w:rPr>
          <w:rFonts w:ascii="Times New Roman" w:hAnsi="Times New Roman" w:cs="Times New Roman"/>
          <w:b/>
          <w:bCs/>
          <w:sz w:val="24"/>
          <w:lang w:eastAsia="en-US"/>
        </w:rPr>
        <w:t>.</w:t>
      </w:r>
      <w:r w:rsidRPr="003405FD">
        <w:rPr>
          <w:rFonts w:ascii="Times New Roman" w:hAnsi="Times New Roman" w:cs="Times New Roman"/>
          <w:b/>
          <w:bCs/>
          <w:sz w:val="24"/>
          <w:lang w:eastAsia="en-US"/>
        </w:rPr>
        <w:t xml:space="preserve"> Sisukokkuvõte</w:t>
      </w:r>
    </w:p>
    <w:p w14:paraId="2742C961" w14:textId="628372AC" w:rsidR="0023641C" w:rsidRPr="003405FD" w:rsidRDefault="0023641C" w:rsidP="002846C8">
      <w:pPr>
        <w:jc w:val="both"/>
        <w:rPr>
          <w:rFonts w:ascii="Times New Roman" w:hAnsi="Times New Roman" w:cs="Times New Roman"/>
          <w:sz w:val="24"/>
          <w:lang w:eastAsia="en-US"/>
        </w:rPr>
      </w:pPr>
      <w:r w:rsidRPr="003405FD">
        <w:rPr>
          <w:rFonts w:ascii="Times New Roman" w:hAnsi="Times New Roman" w:cs="Times New Roman"/>
          <w:sz w:val="24"/>
          <w:lang w:eastAsia="en-US"/>
        </w:rPr>
        <w:t>Eelnõu</w:t>
      </w:r>
      <w:r>
        <w:rPr>
          <w:rFonts w:ascii="Times New Roman" w:hAnsi="Times New Roman" w:cs="Times New Roman"/>
          <w:sz w:val="24"/>
          <w:lang w:eastAsia="en-US"/>
        </w:rPr>
        <w:t>kohase määruse</w:t>
      </w:r>
      <w:r w:rsidRPr="003405FD">
        <w:rPr>
          <w:rFonts w:ascii="Times New Roman" w:hAnsi="Times New Roman" w:cs="Times New Roman"/>
          <w:sz w:val="24"/>
          <w:lang w:eastAsia="en-US"/>
        </w:rPr>
        <w:t xml:space="preserve">ga </w:t>
      </w:r>
      <w:r>
        <w:rPr>
          <w:rFonts w:ascii="Times New Roman" w:hAnsi="Times New Roman" w:cs="Times New Roman"/>
          <w:sz w:val="24"/>
          <w:lang w:eastAsia="en-US"/>
        </w:rPr>
        <w:t xml:space="preserve">on kavandatud </w:t>
      </w:r>
      <w:r w:rsidRPr="003405FD">
        <w:rPr>
          <w:rFonts w:ascii="Times New Roman" w:hAnsi="Times New Roman" w:cs="Times New Roman"/>
          <w:sz w:val="24"/>
          <w:lang w:eastAsia="en-US"/>
        </w:rPr>
        <w:t>kehtesta</w:t>
      </w:r>
      <w:r>
        <w:rPr>
          <w:rFonts w:ascii="Times New Roman" w:hAnsi="Times New Roman" w:cs="Times New Roman"/>
          <w:sz w:val="24"/>
          <w:lang w:eastAsia="en-US"/>
        </w:rPr>
        <w:t>da</w:t>
      </w:r>
      <w:r w:rsidRPr="003405FD">
        <w:rPr>
          <w:rFonts w:ascii="Times New Roman" w:hAnsi="Times New Roman" w:cs="Times New Roman"/>
          <w:sz w:val="24"/>
          <w:lang w:eastAsia="en-US"/>
        </w:rPr>
        <w:t xml:space="preserve"> määruse „</w:t>
      </w:r>
      <w:r w:rsidRPr="00020F79">
        <w:rPr>
          <w:rFonts w:ascii="Times New Roman" w:eastAsia="Aptos" w:hAnsi="Times New Roman" w:cs="Times New Roman"/>
          <w:kern w:val="2"/>
          <w:sz w:val="24"/>
          <w:lang w:eastAsia="en-US"/>
          <w14:ligatures w14:val="standardContextual"/>
        </w:rPr>
        <w:t>Ohtlike kemikaalide ja neid sisaldavate materjalide kasutamise töötervishoiu ja tööohutuse nõuded ning töökeskkonna keemiliste ohutegurite piirnormid</w:t>
      </w:r>
      <w:r w:rsidR="00F82567">
        <w:rPr>
          <w:rFonts w:ascii="Times New Roman" w:eastAsia="Aptos" w:hAnsi="Times New Roman" w:cs="Times New Roman"/>
          <w:kern w:val="2"/>
          <w:sz w:val="24"/>
          <w:lang w:eastAsia="en-US"/>
          <w14:ligatures w14:val="standardContextual"/>
        </w:rPr>
        <w:t xml:space="preserve"> ja keemiliste ohutegurite mõõtmise kord</w:t>
      </w:r>
      <w:r w:rsidRPr="003405FD">
        <w:rPr>
          <w:rFonts w:ascii="Times New Roman" w:hAnsi="Times New Roman" w:cs="Times New Roman"/>
          <w:sz w:val="24"/>
          <w:lang w:eastAsia="en-US"/>
        </w:rPr>
        <w:t xml:space="preserve">“ (edaspidi </w:t>
      </w:r>
      <w:r w:rsidRPr="003405FD">
        <w:rPr>
          <w:rFonts w:ascii="Times New Roman" w:hAnsi="Times New Roman" w:cs="Times New Roman"/>
          <w:i/>
          <w:iCs/>
          <w:sz w:val="24"/>
          <w:lang w:eastAsia="en-US"/>
        </w:rPr>
        <w:t>kõiki ohtlikke kemikaale käsitlev määrus</w:t>
      </w:r>
      <w:r w:rsidRPr="003405FD">
        <w:rPr>
          <w:rFonts w:ascii="Times New Roman" w:hAnsi="Times New Roman" w:cs="Times New Roman"/>
          <w:sz w:val="24"/>
          <w:lang w:eastAsia="en-US"/>
        </w:rPr>
        <w:t>)</w:t>
      </w:r>
      <w:r>
        <w:rPr>
          <w:rFonts w:ascii="Times New Roman" w:hAnsi="Times New Roman" w:cs="Times New Roman"/>
          <w:sz w:val="24"/>
          <w:lang w:eastAsia="en-US"/>
        </w:rPr>
        <w:t xml:space="preserve"> uus terviktekst</w:t>
      </w:r>
      <w:r w:rsidRPr="003405FD">
        <w:rPr>
          <w:rFonts w:ascii="Times New Roman" w:hAnsi="Times New Roman" w:cs="Times New Roman"/>
          <w:sz w:val="24"/>
          <w:lang w:eastAsia="en-US"/>
        </w:rPr>
        <w:t>, mis koondab kõikide ohtlike kemikaalide, sh kantserogeenide, mutageenide ja reproduktiivtoksiliste ainete kasutamisega seotud töötervishoiu ja tööohutuse nõuded ühtseks tervikuks.</w:t>
      </w:r>
    </w:p>
    <w:p w14:paraId="4834580B" w14:textId="77777777" w:rsidR="0023641C" w:rsidRDefault="0023641C" w:rsidP="002846C8">
      <w:pPr>
        <w:jc w:val="both"/>
        <w:rPr>
          <w:rFonts w:ascii="Times New Roman" w:hAnsi="Times New Roman" w:cs="Times New Roman"/>
          <w:sz w:val="24"/>
          <w:lang w:eastAsia="en-US"/>
        </w:rPr>
      </w:pPr>
    </w:p>
    <w:p w14:paraId="1B22749E" w14:textId="2DD1E9B1" w:rsidR="0023641C" w:rsidRPr="003405FD" w:rsidRDefault="0023641C" w:rsidP="002846C8">
      <w:pPr>
        <w:jc w:val="both"/>
        <w:rPr>
          <w:rFonts w:ascii="Times New Roman" w:hAnsi="Times New Roman" w:cs="Times New Roman"/>
          <w:sz w:val="24"/>
          <w:lang w:eastAsia="en-US"/>
        </w:rPr>
      </w:pPr>
      <w:r w:rsidRPr="003405FD">
        <w:rPr>
          <w:rFonts w:ascii="Times New Roman" w:hAnsi="Times New Roman" w:cs="Times New Roman"/>
          <w:sz w:val="24"/>
          <w:lang w:eastAsia="en-US"/>
        </w:rPr>
        <w:t>Ettevõtjate</w:t>
      </w:r>
      <w:r>
        <w:rPr>
          <w:rFonts w:ascii="Times New Roman" w:hAnsi="Times New Roman" w:cs="Times New Roman"/>
          <w:sz w:val="24"/>
          <w:lang w:eastAsia="en-US"/>
        </w:rPr>
        <w:t>le</w:t>
      </w:r>
      <w:r w:rsidRPr="003405FD">
        <w:rPr>
          <w:rFonts w:ascii="Times New Roman" w:hAnsi="Times New Roman" w:cs="Times New Roman"/>
          <w:sz w:val="24"/>
          <w:lang w:eastAsia="en-US"/>
        </w:rPr>
        <w:t xml:space="preserve"> on töötervishoiu ja tööohutuse nõuete täitmisel täht</w:t>
      </w:r>
      <w:r>
        <w:rPr>
          <w:rFonts w:ascii="Times New Roman" w:hAnsi="Times New Roman" w:cs="Times New Roman"/>
          <w:sz w:val="24"/>
          <w:lang w:eastAsia="en-US"/>
        </w:rPr>
        <w:t>sad</w:t>
      </w:r>
      <w:r w:rsidRPr="003405FD">
        <w:rPr>
          <w:rFonts w:ascii="Times New Roman" w:hAnsi="Times New Roman" w:cs="Times New Roman"/>
          <w:sz w:val="24"/>
          <w:lang w:eastAsia="en-US"/>
        </w:rPr>
        <w:t xml:space="preserve"> selge</w:t>
      </w:r>
      <w:r>
        <w:rPr>
          <w:rFonts w:ascii="Times New Roman" w:hAnsi="Times New Roman" w:cs="Times New Roman"/>
          <w:sz w:val="24"/>
          <w:lang w:eastAsia="en-US"/>
        </w:rPr>
        <w:t>d</w:t>
      </w:r>
      <w:r w:rsidRPr="003405FD">
        <w:rPr>
          <w:rFonts w:ascii="Times New Roman" w:hAnsi="Times New Roman" w:cs="Times New Roman"/>
          <w:sz w:val="24"/>
          <w:lang w:eastAsia="en-US"/>
        </w:rPr>
        <w:t xml:space="preserve"> ja üheselt mõistetav</w:t>
      </w:r>
      <w:r>
        <w:rPr>
          <w:rFonts w:ascii="Times New Roman" w:hAnsi="Times New Roman" w:cs="Times New Roman"/>
          <w:sz w:val="24"/>
          <w:lang w:eastAsia="en-US"/>
        </w:rPr>
        <w:t>ad nõuded.</w:t>
      </w:r>
      <w:r w:rsidRPr="003405FD">
        <w:rPr>
          <w:rFonts w:ascii="Times New Roman" w:hAnsi="Times New Roman" w:cs="Times New Roman"/>
          <w:sz w:val="24"/>
          <w:lang w:eastAsia="en-US"/>
        </w:rPr>
        <w:t xml:space="preserve"> Kehtivas õiguses on ohtlike kemikaalide, kantserogeensete, mutageensete ja reproduktiivtoksiliste ainete ning plii käsit</w:t>
      </w:r>
      <w:r>
        <w:rPr>
          <w:rFonts w:ascii="Times New Roman" w:hAnsi="Times New Roman" w:cs="Times New Roman"/>
          <w:sz w:val="24"/>
          <w:lang w:eastAsia="en-US"/>
        </w:rPr>
        <w:t>s</w:t>
      </w:r>
      <w:r w:rsidRPr="003405FD">
        <w:rPr>
          <w:rFonts w:ascii="Times New Roman" w:hAnsi="Times New Roman" w:cs="Times New Roman"/>
          <w:sz w:val="24"/>
          <w:lang w:eastAsia="en-US"/>
        </w:rPr>
        <w:t>emise nõuded jaotatud kolme eraldi määruse vahel, mille sisu on osaliselt kattuv ja mille omavahelised seosed ei ole alati selgelt tajutavad. Üh</w:t>
      </w:r>
      <w:r>
        <w:rPr>
          <w:rFonts w:ascii="Times New Roman" w:hAnsi="Times New Roman" w:cs="Times New Roman"/>
          <w:sz w:val="24"/>
          <w:lang w:eastAsia="en-US"/>
        </w:rPr>
        <w:t>e</w:t>
      </w:r>
      <w:r w:rsidRPr="003405FD">
        <w:rPr>
          <w:rFonts w:ascii="Times New Roman" w:hAnsi="Times New Roman" w:cs="Times New Roman"/>
          <w:sz w:val="24"/>
          <w:lang w:eastAsia="en-US"/>
        </w:rPr>
        <w:t xml:space="preserve"> määruse kehtestamine võimaldab ettevõtjatel leida kõik asjakohased nõuded ühest õigusaktist, vähendades eksimisriski ja vajadust paralleelselt mitut </w:t>
      </w:r>
      <w:r>
        <w:rPr>
          <w:rFonts w:ascii="Times New Roman" w:hAnsi="Times New Roman" w:cs="Times New Roman"/>
          <w:sz w:val="24"/>
          <w:lang w:eastAsia="en-US"/>
        </w:rPr>
        <w:t>normi</w:t>
      </w:r>
      <w:r w:rsidRPr="003405FD">
        <w:rPr>
          <w:rFonts w:ascii="Times New Roman" w:hAnsi="Times New Roman" w:cs="Times New Roman"/>
          <w:sz w:val="24"/>
          <w:lang w:eastAsia="en-US"/>
        </w:rPr>
        <w:t xml:space="preserve"> tõlgendada. Eelnõu</w:t>
      </w:r>
      <w:r>
        <w:rPr>
          <w:rFonts w:ascii="Times New Roman" w:hAnsi="Times New Roman" w:cs="Times New Roman"/>
          <w:sz w:val="24"/>
          <w:lang w:eastAsia="en-US"/>
        </w:rPr>
        <w:t>kohase määruse</w:t>
      </w:r>
      <w:r w:rsidRPr="003405FD">
        <w:rPr>
          <w:rFonts w:ascii="Times New Roman" w:hAnsi="Times New Roman" w:cs="Times New Roman"/>
          <w:sz w:val="24"/>
          <w:lang w:eastAsia="en-US"/>
        </w:rPr>
        <w:t>ga ei k</w:t>
      </w:r>
      <w:r>
        <w:rPr>
          <w:rFonts w:ascii="Times New Roman" w:hAnsi="Times New Roman" w:cs="Times New Roman"/>
          <w:sz w:val="24"/>
          <w:lang w:eastAsia="en-US"/>
        </w:rPr>
        <w:t>avandata</w:t>
      </w:r>
      <w:r w:rsidRPr="003405FD">
        <w:rPr>
          <w:rFonts w:ascii="Times New Roman" w:hAnsi="Times New Roman" w:cs="Times New Roman"/>
          <w:sz w:val="24"/>
          <w:lang w:eastAsia="en-US"/>
        </w:rPr>
        <w:t xml:space="preserve"> tööandjale uusi kohustusi.</w:t>
      </w:r>
    </w:p>
    <w:p w14:paraId="13E083FA" w14:textId="77777777" w:rsidR="0023641C" w:rsidRDefault="0023641C" w:rsidP="002846C8">
      <w:pPr>
        <w:jc w:val="both"/>
        <w:rPr>
          <w:rFonts w:ascii="Times New Roman" w:hAnsi="Times New Roman" w:cs="Times New Roman"/>
          <w:sz w:val="24"/>
          <w:lang w:eastAsia="en-US"/>
        </w:rPr>
      </w:pPr>
    </w:p>
    <w:p w14:paraId="2733D89A" w14:textId="77777777" w:rsidR="0023641C" w:rsidRPr="003405FD" w:rsidRDefault="0023641C" w:rsidP="002846C8">
      <w:pPr>
        <w:jc w:val="both"/>
        <w:rPr>
          <w:rFonts w:ascii="Times New Roman" w:hAnsi="Times New Roman" w:cs="Times New Roman"/>
          <w:sz w:val="24"/>
          <w:lang w:eastAsia="en-US"/>
        </w:rPr>
      </w:pPr>
      <w:r w:rsidRPr="003405FD">
        <w:rPr>
          <w:rFonts w:ascii="Times New Roman" w:hAnsi="Times New Roman" w:cs="Times New Roman"/>
          <w:sz w:val="24"/>
          <w:lang w:eastAsia="en-US"/>
        </w:rPr>
        <w:t>Ohtlikud kemikaalid, sh kantserogeenid, mutageenid, reproduktiivtoksilised ained ja plii, esinevad sageli samade</w:t>
      </w:r>
      <w:r>
        <w:rPr>
          <w:rFonts w:ascii="Times New Roman" w:hAnsi="Times New Roman" w:cs="Times New Roman"/>
          <w:sz w:val="24"/>
          <w:lang w:eastAsia="en-US"/>
        </w:rPr>
        <w:t>s</w:t>
      </w:r>
      <w:r w:rsidRPr="003405FD">
        <w:rPr>
          <w:rFonts w:ascii="Times New Roman" w:hAnsi="Times New Roman" w:cs="Times New Roman"/>
          <w:sz w:val="24"/>
          <w:lang w:eastAsia="en-US"/>
        </w:rPr>
        <w:t xml:space="preserve"> tööprotsesside</w:t>
      </w:r>
      <w:r>
        <w:rPr>
          <w:rFonts w:ascii="Times New Roman" w:hAnsi="Times New Roman" w:cs="Times New Roman"/>
          <w:sz w:val="24"/>
          <w:lang w:eastAsia="en-US"/>
        </w:rPr>
        <w:t>s</w:t>
      </w:r>
      <w:r w:rsidRPr="003405FD">
        <w:rPr>
          <w:rFonts w:ascii="Times New Roman" w:hAnsi="Times New Roman" w:cs="Times New Roman"/>
          <w:sz w:val="24"/>
          <w:lang w:eastAsia="en-US"/>
        </w:rPr>
        <w:t xml:space="preserve"> ning seetõttu on ettevõtja</w:t>
      </w:r>
      <w:r>
        <w:rPr>
          <w:rFonts w:ascii="Times New Roman" w:hAnsi="Times New Roman" w:cs="Times New Roman"/>
          <w:sz w:val="24"/>
          <w:lang w:eastAsia="en-US"/>
        </w:rPr>
        <w:t>l</w:t>
      </w:r>
      <w:r w:rsidRPr="003405FD">
        <w:rPr>
          <w:rFonts w:ascii="Times New Roman" w:hAnsi="Times New Roman" w:cs="Times New Roman"/>
          <w:sz w:val="24"/>
          <w:lang w:eastAsia="en-US"/>
        </w:rPr>
        <w:t xml:space="preserve"> praktilisem käsitleda neid ühtse</w:t>
      </w:r>
      <w:r>
        <w:rPr>
          <w:rFonts w:ascii="Times New Roman" w:hAnsi="Times New Roman" w:cs="Times New Roman"/>
          <w:sz w:val="24"/>
          <w:lang w:eastAsia="en-US"/>
        </w:rPr>
        <w:t>lt</w:t>
      </w:r>
      <w:r w:rsidRPr="003405FD">
        <w:rPr>
          <w:rFonts w:ascii="Times New Roman" w:hAnsi="Times New Roman" w:cs="Times New Roman"/>
          <w:sz w:val="24"/>
          <w:lang w:eastAsia="en-US"/>
        </w:rPr>
        <w:t xml:space="preserve"> riskianalüüsi</w:t>
      </w:r>
      <w:r>
        <w:rPr>
          <w:rFonts w:ascii="Times New Roman" w:hAnsi="Times New Roman" w:cs="Times New Roman"/>
          <w:sz w:val="24"/>
          <w:lang w:eastAsia="en-US"/>
        </w:rPr>
        <w:t>s</w:t>
      </w:r>
      <w:r w:rsidRPr="003405FD">
        <w:rPr>
          <w:rFonts w:ascii="Times New Roman" w:hAnsi="Times New Roman" w:cs="Times New Roman"/>
          <w:sz w:val="24"/>
          <w:lang w:eastAsia="en-US"/>
        </w:rPr>
        <w:t xml:space="preserve">, rakendada ühtseid ohtlike kemikaalide kokkupuute vältimise ja vähendamise meetmeid ning lähtuda samast tervisekontrolli ja </w:t>
      </w:r>
      <w:proofErr w:type="spellStart"/>
      <w:r w:rsidRPr="003405FD">
        <w:rPr>
          <w:rFonts w:ascii="Times New Roman" w:hAnsi="Times New Roman" w:cs="Times New Roman"/>
          <w:sz w:val="24"/>
          <w:lang w:eastAsia="en-US"/>
        </w:rPr>
        <w:t>bioseire</w:t>
      </w:r>
      <w:proofErr w:type="spellEnd"/>
      <w:r w:rsidRPr="003405FD">
        <w:rPr>
          <w:rFonts w:ascii="Times New Roman" w:hAnsi="Times New Roman" w:cs="Times New Roman"/>
          <w:sz w:val="24"/>
          <w:lang w:eastAsia="en-US"/>
        </w:rPr>
        <w:t xml:space="preserve"> loogikast, mida toetab üks terviklik </w:t>
      </w:r>
      <w:r>
        <w:rPr>
          <w:rFonts w:ascii="Times New Roman" w:hAnsi="Times New Roman" w:cs="Times New Roman"/>
          <w:sz w:val="24"/>
          <w:lang w:eastAsia="en-US"/>
        </w:rPr>
        <w:t>kord</w:t>
      </w:r>
      <w:r w:rsidRPr="003405FD">
        <w:rPr>
          <w:rFonts w:ascii="Times New Roman" w:hAnsi="Times New Roman" w:cs="Times New Roman"/>
          <w:sz w:val="24"/>
          <w:lang w:eastAsia="en-US"/>
        </w:rPr>
        <w:t>, võimaldades terviklikumat ja süsteemsemat riskijuhtimist kooskõlas ettevõtete tegelike töökorralduslike vajadustega. Koondmäärus tähendab ettevõtjate</w:t>
      </w:r>
      <w:r>
        <w:rPr>
          <w:rFonts w:ascii="Times New Roman" w:hAnsi="Times New Roman" w:cs="Times New Roman"/>
          <w:sz w:val="24"/>
          <w:lang w:eastAsia="en-US"/>
        </w:rPr>
        <w:t>le</w:t>
      </w:r>
      <w:r w:rsidRPr="003405FD">
        <w:rPr>
          <w:rFonts w:ascii="Times New Roman" w:hAnsi="Times New Roman" w:cs="Times New Roman"/>
          <w:sz w:val="24"/>
          <w:lang w:eastAsia="en-US"/>
        </w:rPr>
        <w:t xml:space="preserve"> selgemat, stabiilsemat ja prognoositavamat regulatiivset keskkonda, kus muudatused tehakse ühes loogilises </w:t>
      </w:r>
      <w:r>
        <w:rPr>
          <w:rFonts w:ascii="Times New Roman" w:hAnsi="Times New Roman" w:cs="Times New Roman"/>
          <w:sz w:val="24"/>
          <w:lang w:eastAsia="en-US"/>
        </w:rPr>
        <w:t>määruses</w:t>
      </w:r>
      <w:r w:rsidRPr="003405FD">
        <w:rPr>
          <w:rFonts w:ascii="Times New Roman" w:hAnsi="Times New Roman" w:cs="Times New Roman"/>
          <w:sz w:val="24"/>
          <w:lang w:eastAsia="en-US"/>
        </w:rPr>
        <w:t>, mitte mitmes paralleelses õigusaktis.</w:t>
      </w:r>
    </w:p>
    <w:p w14:paraId="0B094A10" w14:textId="77777777" w:rsidR="0023641C" w:rsidRDefault="0023641C" w:rsidP="002846C8">
      <w:pPr>
        <w:jc w:val="both"/>
        <w:rPr>
          <w:rFonts w:ascii="Times New Roman" w:hAnsi="Times New Roman" w:cs="Times New Roman"/>
          <w:sz w:val="24"/>
          <w:lang w:eastAsia="en-US"/>
        </w:rPr>
      </w:pPr>
    </w:p>
    <w:p w14:paraId="7E6B118A" w14:textId="77777777" w:rsidR="0023641C" w:rsidRPr="003405FD" w:rsidRDefault="0023641C" w:rsidP="002846C8">
      <w:pPr>
        <w:jc w:val="both"/>
        <w:rPr>
          <w:rFonts w:ascii="Times New Roman" w:hAnsi="Times New Roman" w:cs="Times New Roman"/>
          <w:sz w:val="24"/>
          <w:lang w:eastAsia="en-US"/>
        </w:rPr>
      </w:pPr>
      <w:r w:rsidRPr="003405FD">
        <w:rPr>
          <w:rFonts w:ascii="Times New Roman" w:hAnsi="Times New Roman" w:cs="Times New Roman"/>
          <w:sz w:val="24"/>
          <w:lang w:eastAsia="en-US"/>
        </w:rPr>
        <w:t xml:space="preserve">Eelnõust </w:t>
      </w:r>
      <w:r>
        <w:rPr>
          <w:rFonts w:ascii="Times New Roman" w:hAnsi="Times New Roman" w:cs="Times New Roman"/>
          <w:sz w:val="24"/>
          <w:lang w:eastAsia="en-US"/>
        </w:rPr>
        <w:t>jäävad välja</w:t>
      </w:r>
      <w:r w:rsidRPr="003405FD">
        <w:rPr>
          <w:rFonts w:ascii="Times New Roman" w:hAnsi="Times New Roman" w:cs="Times New Roman"/>
          <w:sz w:val="24"/>
          <w:lang w:eastAsia="en-US"/>
        </w:rPr>
        <w:t xml:space="preserve"> kehtivates määrustes üksteist sisult dubleerivad või juba seaduse tasandil kehtestatud nõuded. Sellega vähendat</w:t>
      </w:r>
      <w:r>
        <w:rPr>
          <w:rFonts w:ascii="Times New Roman" w:hAnsi="Times New Roman" w:cs="Times New Roman"/>
          <w:sz w:val="24"/>
          <w:lang w:eastAsia="en-US"/>
        </w:rPr>
        <w:t>akse</w:t>
      </w:r>
      <w:r w:rsidRPr="003405FD">
        <w:rPr>
          <w:rFonts w:ascii="Times New Roman" w:hAnsi="Times New Roman" w:cs="Times New Roman"/>
          <w:sz w:val="24"/>
          <w:lang w:eastAsia="en-US"/>
        </w:rPr>
        <w:t xml:space="preserve"> nõuete </w:t>
      </w:r>
      <w:proofErr w:type="spellStart"/>
      <w:r w:rsidRPr="003405FD">
        <w:rPr>
          <w:rFonts w:ascii="Times New Roman" w:hAnsi="Times New Roman" w:cs="Times New Roman"/>
          <w:sz w:val="24"/>
          <w:lang w:eastAsia="en-US"/>
        </w:rPr>
        <w:t>üldmahtu</w:t>
      </w:r>
      <w:proofErr w:type="spellEnd"/>
      <w:r w:rsidRPr="003405FD">
        <w:rPr>
          <w:rFonts w:ascii="Times New Roman" w:hAnsi="Times New Roman" w:cs="Times New Roman"/>
          <w:sz w:val="24"/>
          <w:lang w:eastAsia="en-US"/>
        </w:rPr>
        <w:t xml:space="preserve"> umbes kolmandiku võrra. Lisaks </w:t>
      </w:r>
      <w:r>
        <w:rPr>
          <w:rFonts w:ascii="Times New Roman" w:hAnsi="Times New Roman" w:cs="Times New Roman"/>
          <w:sz w:val="24"/>
          <w:lang w:eastAsia="en-US"/>
        </w:rPr>
        <w:t>jäävad välja</w:t>
      </w:r>
      <w:r w:rsidRPr="003405FD">
        <w:rPr>
          <w:rFonts w:ascii="Times New Roman" w:hAnsi="Times New Roman" w:cs="Times New Roman"/>
          <w:sz w:val="24"/>
          <w:lang w:eastAsia="en-US"/>
        </w:rPr>
        <w:t xml:space="preserve"> mõningad seni kehtinud nõuded, mis ei ole vajalikud ja toovad kaasa ebamõistliku halduskoormuse, näiteks:</w:t>
      </w:r>
    </w:p>
    <w:p w14:paraId="6C8CD124" w14:textId="77777777" w:rsidR="0023641C" w:rsidRPr="003405FD" w:rsidRDefault="0023641C" w:rsidP="002846C8">
      <w:pPr>
        <w:pStyle w:val="Loendilik"/>
        <w:numPr>
          <w:ilvl w:val="0"/>
          <w:numId w:val="25"/>
        </w:numPr>
        <w:jc w:val="both"/>
        <w:rPr>
          <w:rFonts w:ascii="Times New Roman" w:eastAsia="Aptos" w:hAnsi="Times New Roman" w:cs="Times New Roman"/>
          <w:kern w:val="2"/>
          <w:sz w:val="24"/>
          <w:lang w:eastAsia="en-US"/>
          <w14:ligatures w14:val="standardContextual"/>
        </w:rPr>
      </w:pPr>
      <w:r w:rsidRPr="003405FD">
        <w:rPr>
          <w:rFonts w:ascii="Times New Roman" w:eastAsia="Aptos" w:hAnsi="Times New Roman" w:cs="Times New Roman"/>
          <w:kern w:val="2"/>
          <w:sz w:val="24"/>
          <w:lang w:eastAsia="en-US"/>
          <w14:ligatures w14:val="standardContextual"/>
        </w:rPr>
        <w:t>Tööandja on kohustatud Tööinspektsioonile esitama kirjalikult või elektrooniliselt teabe kantserogeenide, mutageenide või reproduktiivtoksiliste ainete käitlemise kohta kindlaks määratud andmed (tööandja nimi ja aadress, kasutatavate ainete loetelu, tööprotsesside või tehnoloogiate loetelu jne), kui Tööinspektsioon seda nõuab. Var</w:t>
      </w:r>
      <w:r>
        <w:rPr>
          <w:rFonts w:ascii="Times New Roman" w:eastAsia="Aptos" w:hAnsi="Times New Roman" w:cs="Times New Roman"/>
          <w:kern w:val="2"/>
          <w:sz w:val="24"/>
          <w:lang w:eastAsia="en-US"/>
          <w14:ligatures w14:val="standardContextual"/>
        </w:rPr>
        <w:t>em</w:t>
      </w:r>
      <w:r w:rsidRPr="003405FD">
        <w:rPr>
          <w:rFonts w:ascii="Times New Roman" w:eastAsia="Aptos" w:hAnsi="Times New Roman" w:cs="Times New Roman"/>
          <w:kern w:val="2"/>
          <w:sz w:val="24"/>
          <w:lang w:eastAsia="en-US"/>
          <w14:ligatures w14:val="standardContextual"/>
        </w:rPr>
        <w:t xml:space="preserve"> oli tööandja kohustatud teavitama Tööinspektsiooni vähemalt 30 päeva enne kantserogeenide, mutageenide või reproduktiivtoksiliste ainetega esmakordselt töö alustamist.</w:t>
      </w:r>
    </w:p>
    <w:p w14:paraId="71405593" w14:textId="77777777" w:rsidR="0023641C" w:rsidRPr="00A74FBD" w:rsidRDefault="0023641C" w:rsidP="002846C8">
      <w:pPr>
        <w:pStyle w:val="Loendilik"/>
        <w:numPr>
          <w:ilvl w:val="0"/>
          <w:numId w:val="25"/>
        </w:numPr>
        <w:jc w:val="both"/>
        <w:rPr>
          <w:rFonts w:ascii="Times New Roman" w:eastAsia="Aptos" w:hAnsi="Times New Roman" w:cs="Times New Roman"/>
          <w:kern w:val="2"/>
          <w:sz w:val="24"/>
          <w:lang w:eastAsia="en-US"/>
          <w14:ligatures w14:val="standardContextual"/>
        </w:rPr>
      </w:pPr>
      <w:r w:rsidRPr="003405FD">
        <w:rPr>
          <w:rFonts w:ascii="Times New Roman" w:eastAsia="Aptos" w:hAnsi="Times New Roman" w:cs="Times New Roman"/>
          <w:kern w:val="2"/>
          <w:sz w:val="24"/>
          <w:lang w:eastAsia="en-US"/>
          <w14:ligatures w14:val="standardContextual"/>
        </w:rPr>
        <w:t xml:space="preserve">Mõõtetulemuste üks eksemplar säilitatakse mõõtelaboris, teist säilitab tööandja 40 aastat. Kui tööandja lõpetab tegevuse, antakse mõõtetulemused üle Tööinspektsioonile. </w:t>
      </w:r>
      <w:r w:rsidRPr="00A74FBD">
        <w:rPr>
          <w:rFonts w:ascii="Times New Roman" w:eastAsia="Aptos" w:hAnsi="Times New Roman" w:cs="Times New Roman"/>
          <w:kern w:val="2"/>
          <w:sz w:val="24"/>
          <w:lang w:eastAsia="en-US"/>
          <w14:ligatures w14:val="standardContextual"/>
        </w:rPr>
        <w:t xml:space="preserve">Edaspidi pole vaja mõõtetulemusi eraldi säilitada, kuna need </w:t>
      </w:r>
      <w:r>
        <w:rPr>
          <w:rFonts w:ascii="Times New Roman" w:eastAsia="Aptos" w:hAnsi="Times New Roman" w:cs="Times New Roman"/>
          <w:kern w:val="2"/>
          <w:sz w:val="24"/>
          <w:lang w:eastAsia="en-US"/>
          <w14:ligatures w14:val="standardContextual"/>
        </w:rPr>
        <w:t xml:space="preserve">on </w:t>
      </w:r>
      <w:r w:rsidRPr="00A74FBD">
        <w:rPr>
          <w:rFonts w:ascii="Times New Roman" w:eastAsia="Aptos" w:hAnsi="Times New Roman" w:cs="Times New Roman"/>
          <w:kern w:val="2"/>
          <w:sz w:val="24"/>
          <w:lang w:eastAsia="en-US"/>
          <w14:ligatures w14:val="standardContextual"/>
        </w:rPr>
        <w:t>osa riskianalüüsist, samuti ei pea mõõtetulemusi säilitama mõõtelabor.</w:t>
      </w:r>
    </w:p>
    <w:p w14:paraId="4C1FE036" w14:textId="77777777" w:rsidR="0023641C" w:rsidRPr="003405FD" w:rsidRDefault="0023641C" w:rsidP="002846C8">
      <w:pPr>
        <w:jc w:val="both"/>
        <w:rPr>
          <w:rFonts w:ascii="Times New Roman" w:hAnsi="Times New Roman" w:cs="Times New Roman"/>
          <w:sz w:val="24"/>
          <w:lang w:eastAsia="en-US"/>
        </w:rPr>
      </w:pPr>
      <w:r w:rsidRPr="003405FD">
        <w:rPr>
          <w:rFonts w:ascii="Times New Roman" w:hAnsi="Times New Roman" w:cs="Times New Roman"/>
          <w:sz w:val="24"/>
          <w:lang w:eastAsia="en-US"/>
        </w:rPr>
        <w:lastRenderedPageBreak/>
        <w:t xml:space="preserve">Määruste </w:t>
      </w:r>
      <w:r>
        <w:rPr>
          <w:rFonts w:ascii="Times New Roman" w:hAnsi="Times New Roman" w:cs="Times New Roman"/>
          <w:sz w:val="24"/>
          <w:lang w:eastAsia="en-US"/>
        </w:rPr>
        <w:t>koondamine on tingitud</w:t>
      </w:r>
      <w:r w:rsidRPr="003405FD">
        <w:rPr>
          <w:rFonts w:ascii="Times New Roman" w:hAnsi="Times New Roman" w:cs="Times New Roman"/>
          <w:sz w:val="24"/>
          <w:lang w:eastAsia="en-US"/>
        </w:rPr>
        <w:t xml:space="preserve"> ka vajadus</w:t>
      </w:r>
      <w:r>
        <w:rPr>
          <w:rFonts w:ascii="Times New Roman" w:hAnsi="Times New Roman" w:cs="Times New Roman"/>
          <w:sz w:val="24"/>
          <w:lang w:eastAsia="en-US"/>
        </w:rPr>
        <w:t>est</w:t>
      </w:r>
      <w:r w:rsidRPr="003405FD">
        <w:rPr>
          <w:rFonts w:ascii="Times New Roman" w:hAnsi="Times New Roman" w:cs="Times New Roman"/>
          <w:sz w:val="24"/>
          <w:lang w:eastAsia="en-US"/>
        </w:rPr>
        <w:t xml:space="preserve"> võtta üle Euroopa Parlamendi ja nõukogu direktiiv (EL) 2024/869</w:t>
      </w:r>
      <w:r w:rsidRPr="00A74FBD">
        <w:rPr>
          <w:rFonts w:ascii="Times New Roman" w:hAnsi="Times New Roman" w:cs="Times New Roman"/>
          <w:sz w:val="24"/>
          <w:vertAlign w:val="superscript"/>
          <w:lang w:eastAsia="en-US"/>
        </w:rPr>
        <w:footnoteReference w:id="1"/>
      </w:r>
      <w:r w:rsidRPr="003405FD">
        <w:rPr>
          <w:rFonts w:ascii="Times New Roman" w:hAnsi="Times New Roman" w:cs="Times New Roman"/>
          <w:sz w:val="24"/>
          <w:lang w:eastAsia="en-US"/>
        </w:rPr>
        <w:t>, millega muudetakse direktiivi 2004/37/EÜ</w:t>
      </w:r>
      <w:r w:rsidRPr="00A74FBD">
        <w:rPr>
          <w:rFonts w:ascii="Times New Roman" w:hAnsi="Times New Roman" w:cs="Times New Roman"/>
          <w:sz w:val="24"/>
          <w:vertAlign w:val="superscript"/>
          <w:lang w:eastAsia="en-US"/>
        </w:rPr>
        <w:footnoteReference w:id="2"/>
      </w:r>
      <w:r w:rsidRPr="003405FD">
        <w:rPr>
          <w:rFonts w:ascii="Times New Roman" w:hAnsi="Times New Roman" w:cs="Times New Roman"/>
          <w:sz w:val="24"/>
          <w:lang w:eastAsia="en-US"/>
        </w:rPr>
        <w:t xml:space="preserve"> töötajate kaitse kohta tööl kantserogeenide, mutageenide ja reproduktiivtoksiliste ainetega kokkupuutest tulenevate ohtude eest ning direktiivi 98/24/EÜ</w:t>
      </w:r>
      <w:r w:rsidRPr="00A74FBD">
        <w:rPr>
          <w:rFonts w:ascii="Times New Roman" w:hAnsi="Times New Roman" w:cs="Times New Roman"/>
          <w:sz w:val="24"/>
          <w:vertAlign w:val="superscript"/>
          <w:lang w:eastAsia="en-US"/>
        </w:rPr>
        <w:footnoteReference w:id="3"/>
      </w:r>
      <w:r w:rsidRPr="003405FD">
        <w:rPr>
          <w:rFonts w:ascii="Times New Roman" w:hAnsi="Times New Roman" w:cs="Times New Roman"/>
          <w:sz w:val="24"/>
          <w:lang w:eastAsia="en-US"/>
        </w:rPr>
        <w:t xml:space="preserve"> töötajate tervise ja ohutuse kaitse kohta keemiliste mõjuritega seotud ohtude eest tööl. Direktiivi muudatustega kehtestati uued rangemad töökeskkonna piirnormid </w:t>
      </w:r>
      <w:proofErr w:type="spellStart"/>
      <w:r w:rsidRPr="003405FD">
        <w:rPr>
          <w:rFonts w:ascii="Times New Roman" w:hAnsi="Times New Roman" w:cs="Times New Roman"/>
          <w:sz w:val="24"/>
          <w:lang w:eastAsia="en-US"/>
        </w:rPr>
        <w:t>diisotsüanaatidele</w:t>
      </w:r>
      <w:proofErr w:type="spellEnd"/>
      <w:r w:rsidRPr="003405FD">
        <w:rPr>
          <w:rFonts w:ascii="Times New Roman" w:hAnsi="Times New Roman" w:cs="Times New Roman"/>
          <w:sz w:val="24"/>
          <w:lang w:eastAsia="en-US"/>
        </w:rPr>
        <w:t xml:space="preserve"> ning pliile, samuti kehtestati rangem bioloogiline piirnorm ja tervisekontrolli nõuded pliiga kokkupuutuvatele töötajatele. Liikmesriigid peavad direktiivi 2024/869 oma õigusesse üle võtma hiljemalt 9. aprilliks 2026. Uute piirnormide lisandumine toob tööandjale kaasa vajaduse t</w:t>
      </w:r>
      <w:r>
        <w:rPr>
          <w:rFonts w:ascii="Times New Roman" w:hAnsi="Times New Roman" w:cs="Times New Roman"/>
          <w:sz w:val="24"/>
          <w:lang w:eastAsia="en-US"/>
        </w:rPr>
        <w:t>eha sagedamini</w:t>
      </w:r>
      <w:r w:rsidRPr="003405FD">
        <w:rPr>
          <w:rFonts w:ascii="Times New Roman" w:hAnsi="Times New Roman" w:cs="Times New Roman"/>
          <w:sz w:val="24"/>
          <w:lang w:eastAsia="en-US"/>
        </w:rPr>
        <w:t xml:space="preserve"> töökeskkonna õhu mõõtmis</w:t>
      </w:r>
      <w:r>
        <w:rPr>
          <w:rFonts w:ascii="Times New Roman" w:hAnsi="Times New Roman" w:cs="Times New Roman"/>
          <w:sz w:val="24"/>
          <w:lang w:eastAsia="en-US"/>
        </w:rPr>
        <w:t>i</w:t>
      </w:r>
      <w:r w:rsidRPr="003405FD">
        <w:rPr>
          <w:rFonts w:ascii="Times New Roman" w:hAnsi="Times New Roman" w:cs="Times New Roman"/>
          <w:sz w:val="24"/>
          <w:lang w:eastAsia="en-US"/>
        </w:rPr>
        <w:t xml:space="preserve">, uuendada riskianalüüsi, rakendada </w:t>
      </w:r>
      <w:r>
        <w:rPr>
          <w:rFonts w:ascii="Times New Roman" w:hAnsi="Times New Roman" w:cs="Times New Roman"/>
          <w:sz w:val="24"/>
          <w:lang w:eastAsia="en-US"/>
        </w:rPr>
        <w:t>rohkem</w:t>
      </w:r>
      <w:r w:rsidRPr="003405FD">
        <w:rPr>
          <w:rFonts w:ascii="Times New Roman" w:hAnsi="Times New Roman" w:cs="Times New Roman"/>
          <w:sz w:val="24"/>
          <w:lang w:eastAsia="en-US"/>
        </w:rPr>
        <w:t xml:space="preserve"> ennetusmeetmeid ning </w:t>
      </w:r>
      <w:r>
        <w:rPr>
          <w:rFonts w:ascii="Times New Roman" w:hAnsi="Times New Roman" w:cs="Times New Roman"/>
          <w:sz w:val="24"/>
          <w:lang w:eastAsia="en-US"/>
        </w:rPr>
        <w:t>teha</w:t>
      </w:r>
      <w:r w:rsidRPr="003405FD">
        <w:rPr>
          <w:rFonts w:ascii="Times New Roman" w:hAnsi="Times New Roman" w:cs="Times New Roman"/>
          <w:sz w:val="24"/>
          <w:lang w:eastAsia="en-US"/>
        </w:rPr>
        <w:t xml:space="preserve"> tervisekontroll</w:t>
      </w:r>
      <w:r>
        <w:rPr>
          <w:rFonts w:ascii="Times New Roman" w:hAnsi="Times New Roman" w:cs="Times New Roman"/>
          <w:sz w:val="24"/>
          <w:lang w:eastAsia="en-US"/>
        </w:rPr>
        <w:t>i</w:t>
      </w:r>
      <w:r w:rsidRPr="003405FD">
        <w:rPr>
          <w:rFonts w:ascii="Times New Roman" w:hAnsi="Times New Roman" w:cs="Times New Roman"/>
          <w:sz w:val="24"/>
          <w:lang w:eastAsia="en-US"/>
        </w:rPr>
        <w:t xml:space="preserve"> pliiga kokkupuutuvatele töötajatele.</w:t>
      </w:r>
    </w:p>
    <w:p w14:paraId="7DE96289" w14:textId="77777777" w:rsidR="0023641C" w:rsidRDefault="0023641C" w:rsidP="002846C8">
      <w:pPr>
        <w:jc w:val="both"/>
        <w:rPr>
          <w:rFonts w:ascii="Times New Roman" w:hAnsi="Times New Roman" w:cs="Times New Roman"/>
          <w:sz w:val="24"/>
          <w:lang w:eastAsia="en-US"/>
        </w:rPr>
      </w:pPr>
    </w:p>
    <w:p w14:paraId="7D7629B0" w14:textId="77777777" w:rsidR="0023641C" w:rsidRPr="003405FD" w:rsidRDefault="0023641C" w:rsidP="002846C8">
      <w:pPr>
        <w:jc w:val="both"/>
        <w:rPr>
          <w:rFonts w:ascii="Times New Roman" w:hAnsi="Times New Roman" w:cs="Times New Roman"/>
          <w:sz w:val="24"/>
          <w:lang w:eastAsia="en-US"/>
        </w:rPr>
      </w:pPr>
      <w:r>
        <w:rPr>
          <w:rFonts w:ascii="Times New Roman" w:hAnsi="Times New Roman" w:cs="Times New Roman"/>
          <w:sz w:val="24"/>
          <w:lang w:eastAsia="en-US"/>
        </w:rPr>
        <w:t>E</w:t>
      </w:r>
      <w:r w:rsidRPr="003405FD">
        <w:rPr>
          <w:rFonts w:ascii="Times New Roman" w:hAnsi="Times New Roman" w:cs="Times New Roman"/>
          <w:sz w:val="24"/>
          <w:lang w:eastAsia="en-US"/>
        </w:rPr>
        <w:t>elnõu</w:t>
      </w:r>
      <w:r>
        <w:rPr>
          <w:rFonts w:ascii="Times New Roman" w:hAnsi="Times New Roman" w:cs="Times New Roman"/>
          <w:sz w:val="24"/>
          <w:lang w:eastAsia="en-US"/>
        </w:rPr>
        <w:t>kohase määruse</w:t>
      </w:r>
      <w:r w:rsidRPr="003405FD">
        <w:rPr>
          <w:rFonts w:ascii="Times New Roman" w:hAnsi="Times New Roman" w:cs="Times New Roman"/>
          <w:sz w:val="24"/>
          <w:lang w:eastAsia="en-US"/>
        </w:rPr>
        <w:t xml:space="preserve">ga </w:t>
      </w:r>
      <w:r>
        <w:rPr>
          <w:rFonts w:ascii="Times New Roman" w:hAnsi="Times New Roman" w:cs="Times New Roman"/>
          <w:sz w:val="24"/>
          <w:lang w:eastAsia="en-US"/>
        </w:rPr>
        <w:t xml:space="preserve">on kavas tunnistada </w:t>
      </w:r>
      <w:r w:rsidRPr="003405FD">
        <w:rPr>
          <w:rFonts w:ascii="Times New Roman" w:hAnsi="Times New Roman" w:cs="Times New Roman"/>
          <w:sz w:val="24"/>
          <w:lang w:eastAsia="en-US"/>
        </w:rPr>
        <w:t>kehtetuks Vabariigi Valitsuse 20. märts</w:t>
      </w:r>
      <w:r>
        <w:rPr>
          <w:rFonts w:ascii="Times New Roman" w:hAnsi="Times New Roman" w:cs="Times New Roman"/>
          <w:sz w:val="24"/>
          <w:lang w:eastAsia="en-US"/>
        </w:rPr>
        <w:t>i</w:t>
      </w:r>
      <w:r w:rsidRPr="003405FD">
        <w:rPr>
          <w:rFonts w:ascii="Times New Roman" w:hAnsi="Times New Roman" w:cs="Times New Roman"/>
          <w:sz w:val="24"/>
          <w:lang w:eastAsia="en-US"/>
        </w:rPr>
        <w:t xml:space="preserve"> 2001. a määrus nr 105 „Ohtlike kemikaalide ja neid sisaldavate materjalide kasutamise töökeskkonna töötervisoiu ja tööohutuse nõuded ning töökeskkonna keemiliste ohutegurite piirnormid“ (edaspidi </w:t>
      </w:r>
      <w:r w:rsidRPr="003405FD">
        <w:rPr>
          <w:rFonts w:ascii="Times New Roman" w:hAnsi="Times New Roman" w:cs="Times New Roman"/>
          <w:i/>
          <w:iCs/>
          <w:sz w:val="24"/>
          <w:lang w:eastAsia="en-US"/>
        </w:rPr>
        <w:t>ohtlike kemikaalide määrus</w:t>
      </w:r>
      <w:r w:rsidRPr="003405FD">
        <w:rPr>
          <w:rFonts w:ascii="Times New Roman" w:hAnsi="Times New Roman" w:cs="Times New Roman"/>
          <w:sz w:val="24"/>
          <w:lang w:eastAsia="en-US"/>
        </w:rPr>
        <w:t xml:space="preserve">), 15. detsembri 2005. a määrus nr 308 „Kantserogeensete, mutageensete ja reproduktiivtoksiliste kemikaalide käitlemisele esitavad töötervishoiu ja tööohutuse nõuded“ (edaspidi </w:t>
      </w:r>
      <w:r w:rsidRPr="003405FD">
        <w:rPr>
          <w:rFonts w:ascii="Times New Roman" w:hAnsi="Times New Roman" w:cs="Times New Roman"/>
          <w:i/>
          <w:iCs/>
          <w:sz w:val="24"/>
          <w:lang w:eastAsia="en-US"/>
        </w:rPr>
        <w:t>kantserogeenide, mutageenide ja reproduktiivtoksiliste ainete määrus</w:t>
      </w:r>
      <w:r w:rsidRPr="003405FD">
        <w:rPr>
          <w:rFonts w:ascii="Times New Roman" w:hAnsi="Times New Roman" w:cs="Times New Roman"/>
          <w:sz w:val="24"/>
          <w:lang w:eastAsia="en-US"/>
        </w:rPr>
        <w:t xml:space="preserve">) ja 20. juuni 2000. a määrus nr 193 „Plii ja selle ioonsete ühendite kasutamise töötervishoiu ja tööohutuse nõuded“ (edaspidi </w:t>
      </w:r>
      <w:r w:rsidRPr="003405FD">
        <w:rPr>
          <w:rFonts w:ascii="Times New Roman" w:hAnsi="Times New Roman" w:cs="Times New Roman"/>
          <w:i/>
          <w:iCs/>
          <w:sz w:val="24"/>
          <w:lang w:eastAsia="en-US"/>
        </w:rPr>
        <w:t>pliimäärus</w:t>
      </w:r>
      <w:r w:rsidRPr="003405FD">
        <w:rPr>
          <w:rFonts w:ascii="Times New Roman" w:hAnsi="Times New Roman" w:cs="Times New Roman"/>
          <w:sz w:val="24"/>
          <w:lang w:eastAsia="en-US"/>
        </w:rPr>
        <w:t>).</w:t>
      </w:r>
    </w:p>
    <w:p w14:paraId="392A31F5" w14:textId="77777777" w:rsidR="0023641C" w:rsidRDefault="0023641C" w:rsidP="002846C8">
      <w:pPr>
        <w:jc w:val="both"/>
        <w:rPr>
          <w:rFonts w:ascii="Times New Roman" w:hAnsi="Times New Roman" w:cs="Times New Roman"/>
          <w:sz w:val="24"/>
          <w:lang w:eastAsia="en-US"/>
        </w:rPr>
      </w:pPr>
    </w:p>
    <w:p w14:paraId="22CB68EF" w14:textId="77777777" w:rsidR="0023641C" w:rsidRPr="003405FD" w:rsidRDefault="0023641C" w:rsidP="002846C8">
      <w:pPr>
        <w:jc w:val="both"/>
        <w:rPr>
          <w:rFonts w:ascii="Times New Roman" w:hAnsi="Times New Roman" w:cs="Times New Roman"/>
          <w:sz w:val="24"/>
          <w:lang w:eastAsia="en-US"/>
        </w:rPr>
      </w:pPr>
      <w:r w:rsidRPr="003405FD">
        <w:rPr>
          <w:rFonts w:ascii="Times New Roman" w:hAnsi="Times New Roman" w:cs="Times New Roman"/>
          <w:sz w:val="24"/>
          <w:lang w:eastAsia="en-US"/>
        </w:rPr>
        <w:t xml:space="preserve">Kokkuvõtvalt on eelnõu tasakaalus, kuna direktiivist tulenevate uute nõuete tasakaalustamiseks on koondatud kokku kolm määrust, mis vähendab juba üldiselt bürokraatiat, </w:t>
      </w:r>
      <w:r>
        <w:rPr>
          <w:rFonts w:ascii="Times New Roman" w:hAnsi="Times New Roman" w:cs="Times New Roman"/>
          <w:sz w:val="24"/>
          <w:lang w:eastAsia="en-US"/>
        </w:rPr>
        <w:t>ning</w:t>
      </w:r>
      <w:r w:rsidRPr="003405FD">
        <w:rPr>
          <w:rFonts w:ascii="Times New Roman" w:hAnsi="Times New Roman" w:cs="Times New Roman"/>
          <w:sz w:val="24"/>
          <w:lang w:eastAsia="en-US"/>
        </w:rPr>
        <w:t xml:space="preserve"> </w:t>
      </w:r>
      <w:r>
        <w:rPr>
          <w:rFonts w:ascii="Times New Roman" w:hAnsi="Times New Roman" w:cs="Times New Roman"/>
          <w:sz w:val="24"/>
          <w:lang w:eastAsia="en-US"/>
        </w:rPr>
        <w:t>enam ei sätestata neis sisalduvaid, kuid ajakohasuse kaotanud</w:t>
      </w:r>
      <w:r w:rsidRPr="003405FD">
        <w:rPr>
          <w:rFonts w:ascii="Times New Roman" w:hAnsi="Times New Roman" w:cs="Times New Roman"/>
          <w:sz w:val="24"/>
          <w:lang w:eastAsia="en-US"/>
        </w:rPr>
        <w:t xml:space="preserve"> konkreetseid</w:t>
      </w:r>
      <w:r>
        <w:rPr>
          <w:rFonts w:ascii="Times New Roman" w:hAnsi="Times New Roman" w:cs="Times New Roman"/>
          <w:sz w:val="24"/>
          <w:lang w:eastAsia="en-US"/>
        </w:rPr>
        <w:t xml:space="preserve"> kohustusi</w:t>
      </w:r>
      <w:r w:rsidRPr="003405FD">
        <w:rPr>
          <w:rFonts w:ascii="Times New Roman" w:hAnsi="Times New Roman" w:cs="Times New Roman"/>
          <w:sz w:val="24"/>
          <w:lang w:eastAsia="en-US"/>
        </w:rPr>
        <w:t xml:space="preserve"> ettevõtjatele</w:t>
      </w:r>
      <w:r>
        <w:rPr>
          <w:rFonts w:ascii="Times New Roman" w:hAnsi="Times New Roman" w:cs="Times New Roman"/>
          <w:sz w:val="24"/>
          <w:lang w:eastAsia="en-US"/>
        </w:rPr>
        <w:t>.</w:t>
      </w:r>
      <w:r w:rsidRPr="003405FD">
        <w:rPr>
          <w:rFonts w:ascii="Times New Roman" w:hAnsi="Times New Roman" w:cs="Times New Roman"/>
          <w:sz w:val="24"/>
          <w:lang w:eastAsia="en-US"/>
        </w:rPr>
        <w:t xml:space="preserve"> Samuti tasakaalustab eelnõu p</w:t>
      </w:r>
      <w:r>
        <w:rPr>
          <w:rFonts w:ascii="Times New Roman" w:hAnsi="Times New Roman" w:cs="Times New Roman"/>
          <w:sz w:val="24"/>
          <w:lang w:eastAsia="en-US"/>
        </w:rPr>
        <w:t>raegu</w:t>
      </w:r>
      <w:r w:rsidRPr="003405FD">
        <w:rPr>
          <w:rFonts w:ascii="Times New Roman" w:hAnsi="Times New Roman" w:cs="Times New Roman"/>
          <w:sz w:val="24"/>
          <w:lang w:eastAsia="en-US"/>
        </w:rPr>
        <w:t xml:space="preserve"> menetluses olev töötervishoiu ja tööohutuse seaduse muutmise eelnõu, millega vähendatakse olulisel määral tööandjate halduskoormust.</w:t>
      </w:r>
    </w:p>
    <w:p w14:paraId="708565FF" w14:textId="77777777" w:rsidR="0023641C" w:rsidRDefault="0023641C" w:rsidP="002846C8">
      <w:pPr>
        <w:jc w:val="both"/>
        <w:rPr>
          <w:rFonts w:ascii="Times New Roman" w:eastAsia="Aptos" w:hAnsi="Times New Roman" w:cs="Times New Roman"/>
          <w:sz w:val="24"/>
          <w:lang w:eastAsia="en-US"/>
        </w:rPr>
      </w:pPr>
    </w:p>
    <w:p w14:paraId="48A6EB49" w14:textId="77777777" w:rsidR="0023641C" w:rsidRPr="00884077" w:rsidRDefault="0023641C" w:rsidP="002846C8">
      <w:pPr>
        <w:jc w:val="both"/>
        <w:rPr>
          <w:rFonts w:ascii="Times New Roman" w:eastAsia="Aptos" w:hAnsi="Times New Roman" w:cs="Times New Roman"/>
          <w:b/>
          <w:bCs/>
          <w:sz w:val="24"/>
          <w:lang w:eastAsia="en-US"/>
        </w:rPr>
      </w:pPr>
      <w:r w:rsidRPr="00884077">
        <w:rPr>
          <w:rFonts w:ascii="Times New Roman" w:eastAsia="Aptos" w:hAnsi="Times New Roman" w:cs="Times New Roman"/>
          <w:b/>
          <w:bCs/>
          <w:sz w:val="24"/>
          <w:lang w:eastAsia="en-US"/>
        </w:rPr>
        <w:t>1.2. Eelnõu ettevalmistaja</w:t>
      </w:r>
    </w:p>
    <w:p w14:paraId="469D2EE7" w14:textId="00EC653A" w:rsidR="0023641C" w:rsidRPr="003405FD" w:rsidRDefault="0023641C" w:rsidP="002846C8">
      <w:pPr>
        <w:jc w:val="both"/>
        <w:rPr>
          <w:rFonts w:ascii="Times New Roman" w:eastAsia="Aptos" w:hAnsi="Times New Roman" w:cs="Times New Roman"/>
          <w:sz w:val="24"/>
          <w:lang w:eastAsia="en-US"/>
        </w:rPr>
      </w:pPr>
      <w:r w:rsidRPr="003405FD">
        <w:rPr>
          <w:rFonts w:ascii="Times New Roman" w:eastAsia="Aptos" w:hAnsi="Times New Roman" w:cs="Times New Roman"/>
          <w:sz w:val="24"/>
          <w:lang w:eastAsia="en-US"/>
        </w:rPr>
        <w:t>Eelnõu ja seletuskirja on koostanud Majandus- ja Kommunikatsiooniministeeriumi töösuhete ja töökeskkonna osakonna nõunikud Marilin Lutsoja (</w:t>
      </w:r>
      <w:hyperlink r:id="rId11" w:history="1">
        <w:r w:rsidRPr="003405FD">
          <w:rPr>
            <w:rStyle w:val="Hperlink"/>
            <w:rFonts w:ascii="Times New Roman" w:eastAsia="Aptos" w:hAnsi="Times New Roman" w:cs="Times New Roman"/>
            <w:sz w:val="24"/>
            <w:lang w:eastAsia="en-US"/>
          </w:rPr>
          <w:t>marilin.lutsoja@mkm.ee</w:t>
        </w:r>
      </w:hyperlink>
      <w:r w:rsidRPr="003405FD">
        <w:rPr>
          <w:rFonts w:ascii="Times New Roman" w:eastAsia="Aptos" w:hAnsi="Times New Roman" w:cs="Times New Roman"/>
          <w:sz w:val="24"/>
          <w:lang w:eastAsia="en-US"/>
        </w:rPr>
        <w:t>) ja Kristina Toomsalu (töösuhe peatatud) ning sama osakonna töökeskkonna juht Eva Põldis (</w:t>
      </w:r>
      <w:hyperlink r:id="rId12" w:history="1">
        <w:r w:rsidRPr="003405FD">
          <w:rPr>
            <w:rStyle w:val="Hperlink"/>
            <w:rFonts w:ascii="Times New Roman" w:eastAsia="Aptos" w:hAnsi="Times New Roman" w:cs="Times New Roman"/>
            <w:sz w:val="24"/>
            <w:lang w:eastAsia="en-US"/>
          </w:rPr>
          <w:t>eva.poldis@mkm.ee</w:t>
        </w:r>
      </w:hyperlink>
      <w:r w:rsidRPr="003405FD">
        <w:rPr>
          <w:rFonts w:ascii="Times New Roman" w:eastAsia="Aptos" w:hAnsi="Times New Roman" w:cs="Times New Roman"/>
          <w:sz w:val="24"/>
          <w:lang w:eastAsia="en-US"/>
        </w:rPr>
        <w:t>).</w:t>
      </w:r>
      <w:r>
        <w:rPr>
          <w:rFonts w:ascii="Times New Roman" w:eastAsia="Aptos" w:hAnsi="Times New Roman" w:cs="Times New Roman"/>
          <w:sz w:val="24"/>
          <w:lang w:eastAsia="en-US"/>
        </w:rPr>
        <w:t xml:space="preserve"> </w:t>
      </w:r>
      <w:r w:rsidRPr="003405FD">
        <w:rPr>
          <w:rFonts w:ascii="Times New Roman" w:eastAsia="Aptos" w:hAnsi="Times New Roman" w:cs="Times New Roman"/>
          <w:sz w:val="24"/>
          <w:lang w:eastAsia="en-US"/>
        </w:rPr>
        <w:t xml:space="preserve">Eelnõu mõjusid on hinnanud </w:t>
      </w:r>
      <w:r w:rsidR="00266ADC" w:rsidRPr="00266ADC">
        <w:rPr>
          <w:rFonts w:ascii="Times New Roman" w:eastAsia="Aptos" w:hAnsi="Times New Roman" w:cs="Times New Roman"/>
          <w:sz w:val="24"/>
          <w:lang w:eastAsia="en-US"/>
        </w:rPr>
        <w:t>töövaldkonna andmete nõunik</w:t>
      </w:r>
      <w:r w:rsidR="00266ADC">
        <w:rPr>
          <w:rFonts w:ascii="Times New Roman" w:eastAsia="Aptos" w:hAnsi="Times New Roman" w:cs="Times New Roman"/>
          <w:sz w:val="24"/>
          <w:lang w:eastAsia="en-US"/>
        </w:rPr>
        <w:t xml:space="preserve"> </w:t>
      </w:r>
      <w:r w:rsidRPr="003405FD">
        <w:rPr>
          <w:rFonts w:ascii="Times New Roman" w:eastAsia="Aptos" w:hAnsi="Times New Roman" w:cs="Times New Roman"/>
          <w:sz w:val="24"/>
          <w:lang w:eastAsia="en-US"/>
        </w:rPr>
        <w:t>Ingel Kadarik (</w:t>
      </w:r>
      <w:hyperlink r:id="rId13" w:history="1">
        <w:r w:rsidRPr="003405FD">
          <w:rPr>
            <w:rStyle w:val="Hperlink"/>
            <w:rFonts w:ascii="Times New Roman" w:eastAsia="Aptos" w:hAnsi="Times New Roman" w:cs="Times New Roman"/>
            <w:sz w:val="24"/>
            <w:lang w:eastAsia="en-US"/>
          </w:rPr>
          <w:t>ingel.kadarik@mkm.ee</w:t>
        </w:r>
      </w:hyperlink>
      <w:r w:rsidRPr="003405FD">
        <w:rPr>
          <w:rFonts w:ascii="Times New Roman" w:eastAsia="Aptos" w:hAnsi="Times New Roman" w:cs="Times New Roman"/>
          <w:sz w:val="24"/>
          <w:lang w:eastAsia="en-US"/>
        </w:rPr>
        <w:t xml:space="preserve">). Eelnõu </w:t>
      </w:r>
      <w:r>
        <w:rPr>
          <w:rFonts w:ascii="Times New Roman" w:eastAsia="Aptos" w:hAnsi="Times New Roman" w:cs="Times New Roman"/>
          <w:sz w:val="24"/>
          <w:lang w:eastAsia="en-US"/>
        </w:rPr>
        <w:t>õigus</w:t>
      </w:r>
      <w:r w:rsidRPr="003405FD">
        <w:rPr>
          <w:rFonts w:ascii="Times New Roman" w:eastAsia="Aptos" w:hAnsi="Times New Roman" w:cs="Times New Roman"/>
          <w:sz w:val="24"/>
          <w:lang w:eastAsia="en-US"/>
        </w:rPr>
        <w:t xml:space="preserve">ekspertiisi on teinud õigusosakonna õigusnõunik </w:t>
      </w:r>
      <w:r w:rsidR="002224B9">
        <w:rPr>
          <w:rFonts w:ascii="Times New Roman" w:eastAsia="Aptos" w:hAnsi="Times New Roman" w:cs="Times New Roman"/>
          <w:sz w:val="24"/>
          <w:lang w:eastAsia="en-US"/>
        </w:rPr>
        <w:t>Ragnar Kass</w:t>
      </w:r>
      <w:r w:rsidRPr="003405FD">
        <w:rPr>
          <w:rFonts w:ascii="Times New Roman" w:eastAsia="Aptos" w:hAnsi="Times New Roman" w:cs="Times New Roman"/>
          <w:sz w:val="24"/>
          <w:lang w:eastAsia="en-US"/>
        </w:rPr>
        <w:t xml:space="preserve"> (</w:t>
      </w:r>
      <w:hyperlink r:id="rId14" w:history="1">
        <w:r w:rsidR="00B87EFA" w:rsidRPr="00975D08">
          <w:rPr>
            <w:rStyle w:val="Hperlink"/>
            <w:rFonts w:ascii="Times New Roman" w:eastAsia="Aptos" w:hAnsi="Times New Roman" w:cs="Times New Roman"/>
            <w:sz w:val="24"/>
            <w:lang w:eastAsia="en-US"/>
          </w:rPr>
          <w:t>ragnar.kass@mkm.ee</w:t>
        </w:r>
      </w:hyperlink>
      <w:r w:rsidRPr="003405FD">
        <w:rPr>
          <w:rFonts w:ascii="Times New Roman" w:eastAsia="Aptos" w:hAnsi="Times New Roman" w:cs="Times New Roman"/>
          <w:sz w:val="24"/>
          <w:lang w:eastAsia="en-US"/>
        </w:rPr>
        <w:t>). Eelnõu ja seletuskirja on keeletoimetanud Justiits</w:t>
      </w:r>
      <w:r>
        <w:rPr>
          <w:rFonts w:ascii="Times New Roman" w:eastAsia="Aptos" w:hAnsi="Times New Roman" w:cs="Times New Roman"/>
          <w:sz w:val="24"/>
          <w:lang w:eastAsia="en-US"/>
        </w:rPr>
        <w:t>- ja Digi</w:t>
      </w:r>
      <w:r w:rsidRPr="003405FD">
        <w:rPr>
          <w:rFonts w:ascii="Times New Roman" w:eastAsia="Aptos" w:hAnsi="Times New Roman" w:cs="Times New Roman"/>
          <w:sz w:val="24"/>
          <w:lang w:eastAsia="en-US"/>
        </w:rPr>
        <w:t xml:space="preserve">ministeeriumi õigusloome korralduse talituse toimetaja </w:t>
      </w:r>
      <w:r>
        <w:rPr>
          <w:rFonts w:ascii="Times New Roman" w:eastAsia="Aptos" w:hAnsi="Times New Roman" w:cs="Times New Roman"/>
          <w:sz w:val="24"/>
          <w:lang w:eastAsia="en-US"/>
        </w:rPr>
        <w:t xml:space="preserve">Aili </w:t>
      </w:r>
      <w:proofErr w:type="spellStart"/>
      <w:r>
        <w:rPr>
          <w:rFonts w:ascii="Times New Roman" w:eastAsia="Aptos" w:hAnsi="Times New Roman" w:cs="Times New Roman"/>
          <w:sz w:val="24"/>
          <w:lang w:eastAsia="en-US"/>
        </w:rPr>
        <w:t>Sandre</w:t>
      </w:r>
      <w:proofErr w:type="spellEnd"/>
      <w:r>
        <w:rPr>
          <w:rFonts w:ascii="Times New Roman" w:eastAsia="Aptos" w:hAnsi="Times New Roman" w:cs="Times New Roman"/>
          <w:sz w:val="24"/>
          <w:lang w:eastAsia="en-US"/>
        </w:rPr>
        <w:t xml:space="preserve"> (aili.sandre@justdigi.ee)</w:t>
      </w:r>
      <w:r w:rsidRPr="003405FD">
        <w:rPr>
          <w:rFonts w:ascii="Times New Roman" w:eastAsia="Aptos" w:hAnsi="Times New Roman" w:cs="Times New Roman"/>
          <w:sz w:val="24"/>
          <w:lang w:eastAsia="en-US"/>
        </w:rPr>
        <w:t>.</w:t>
      </w:r>
    </w:p>
    <w:p w14:paraId="171D3687" w14:textId="77777777" w:rsidR="0023641C" w:rsidRPr="003405FD" w:rsidRDefault="0023641C" w:rsidP="002846C8">
      <w:pPr>
        <w:jc w:val="both"/>
        <w:rPr>
          <w:rFonts w:ascii="Times New Roman" w:eastAsia="Aptos" w:hAnsi="Times New Roman" w:cs="Times New Roman"/>
          <w:sz w:val="24"/>
          <w:highlight w:val="green"/>
          <w:lang w:eastAsia="en-US"/>
        </w:rPr>
      </w:pPr>
    </w:p>
    <w:p w14:paraId="56C18E04" w14:textId="77777777" w:rsidR="0023641C" w:rsidRPr="00884077" w:rsidRDefault="0023641C" w:rsidP="002846C8">
      <w:pPr>
        <w:jc w:val="both"/>
        <w:rPr>
          <w:rFonts w:ascii="Times New Roman" w:eastAsia="Aptos" w:hAnsi="Times New Roman" w:cs="Times New Roman"/>
          <w:b/>
          <w:bCs/>
          <w:sz w:val="24"/>
          <w:lang w:eastAsia="en-US"/>
        </w:rPr>
      </w:pPr>
      <w:r w:rsidRPr="00884077">
        <w:rPr>
          <w:rFonts w:ascii="Times New Roman" w:eastAsia="Aptos" w:hAnsi="Times New Roman" w:cs="Times New Roman"/>
          <w:b/>
          <w:bCs/>
          <w:sz w:val="24"/>
          <w:lang w:eastAsia="en-US"/>
        </w:rPr>
        <w:t>1.3. Märkused</w:t>
      </w:r>
    </w:p>
    <w:p w14:paraId="5A721967" w14:textId="77777777" w:rsidR="0023641C" w:rsidRPr="003405FD" w:rsidRDefault="0023641C" w:rsidP="002846C8">
      <w:pPr>
        <w:jc w:val="both"/>
        <w:rPr>
          <w:rFonts w:ascii="Times New Roman" w:hAnsi="Times New Roman" w:cs="Times New Roman"/>
          <w:sz w:val="24"/>
        </w:rPr>
      </w:pPr>
      <w:r w:rsidRPr="003405FD">
        <w:rPr>
          <w:rFonts w:ascii="Times New Roman" w:hAnsi="Times New Roman" w:cs="Times New Roman"/>
          <w:sz w:val="24"/>
        </w:rPr>
        <w:t>Eelnõu</w:t>
      </w:r>
      <w:r>
        <w:rPr>
          <w:rFonts w:ascii="Times New Roman" w:hAnsi="Times New Roman" w:cs="Times New Roman"/>
          <w:sz w:val="24"/>
        </w:rPr>
        <w:t>kohase määruse</w:t>
      </w:r>
      <w:r w:rsidRPr="003405FD">
        <w:rPr>
          <w:rFonts w:ascii="Times New Roman" w:hAnsi="Times New Roman" w:cs="Times New Roman"/>
          <w:sz w:val="24"/>
        </w:rPr>
        <w:t>ga võetakse üle Euroopa Parlamendi ja nõukogu direktiiv (EL) 2024/869, millega muudetakse direktiivi 2004/37/EÜ töötajate kaitse kohta tööl kantserogeenide, mutageenide ja reproduktiivtoksiliste ainetega kokkupuutest tulenevate ohtude eest ning direktiivi 98/24/EÜ töötajate tervise ja ohutuse kaitse kohta keemiliste mõjuritega seotud ohtude eest tööl.</w:t>
      </w:r>
    </w:p>
    <w:p w14:paraId="6645581C" w14:textId="77777777" w:rsidR="0023641C" w:rsidRPr="003405FD" w:rsidRDefault="0023641C" w:rsidP="002846C8">
      <w:pPr>
        <w:jc w:val="both"/>
        <w:rPr>
          <w:rFonts w:ascii="Times New Roman" w:hAnsi="Times New Roman" w:cs="Times New Roman"/>
          <w:i/>
          <w:sz w:val="24"/>
        </w:rPr>
      </w:pPr>
      <w:r w:rsidRPr="003405FD">
        <w:rPr>
          <w:rFonts w:ascii="Times New Roman" w:hAnsi="Times New Roman" w:cs="Times New Roman"/>
          <w:i/>
          <w:sz w:val="24"/>
        </w:rPr>
        <w:t>Eelnõu</w:t>
      </w:r>
      <w:r>
        <w:rPr>
          <w:rFonts w:ascii="Times New Roman" w:hAnsi="Times New Roman" w:cs="Times New Roman"/>
          <w:i/>
          <w:sz w:val="24"/>
        </w:rPr>
        <w:t>kohase määruse</w:t>
      </w:r>
      <w:r w:rsidRPr="003405FD">
        <w:rPr>
          <w:rFonts w:ascii="Times New Roman" w:hAnsi="Times New Roman" w:cs="Times New Roman"/>
          <w:i/>
          <w:sz w:val="24"/>
        </w:rPr>
        <w:t xml:space="preserve">ga </w:t>
      </w:r>
      <w:r>
        <w:rPr>
          <w:rFonts w:ascii="Times New Roman" w:hAnsi="Times New Roman" w:cs="Times New Roman"/>
          <w:i/>
          <w:sz w:val="24"/>
        </w:rPr>
        <w:t xml:space="preserve">on kavas </w:t>
      </w:r>
      <w:r w:rsidRPr="003405FD">
        <w:rPr>
          <w:rFonts w:ascii="Times New Roman" w:hAnsi="Times New Roman" w:cs="Times New Roman"/>
          <w:i/>
          <w:sz w:val="24"/>
        </w:rPr>
        <w:t>kehtesta</w:t>
      </w:r>
      <w:r>
        <w:rPr>
          <w:rFonts w:ascii="Times New Roman" w:hAnsi="Times New Roman" w:cs="Times New Roman"/>
          <w:i/>
          <w:sz w:val="24"/>
        </w:rPr>
        <w:t>da</w:t>
      </w:r>
      <w:r w:rsidRPr="003405FD">
        <w:rPr>
          <w:rFonts w:ascii="Times New Roman" w:hAnsi="Times New Roman" w:cs="Times New Roman"/>
          <w:i/>
          <w:sz w:val="24"/>
        </w:rPr>
        <w:t>:</w:t>
      </w:r>
    </w:p>
    <w:p w14:paraId="0D522642" w14:textId="77777777" w:rsidR="0023641C" w:rsidRPr="003405FD" w:rsidRDefault="0023641C" w:rsidP="002846C8">
      <w:pPr>
        <w:jc w:val="both"/>
        <w:rPr>
          <w:rFonts w:ascii="Times New Roman" w:hAnsi="Times New Roman" w:cs="Times New Roman"/>
          <w:sz w:val="24"/>
        </w:rPr>
      </w:pPr>
      <w:r w:rsidRPr="003405FD">
        <w:rPr>
          <w:rFonts w:ascii="Times New Roman" w:hAnsi="Times New Roman" w:cs="Times New Roman"/>
          <w:sz w:val="24"/>
        </w:rPr>
        <w:lastRenderedPageBreak/>
        <w:t>1) Vabariigi Valitsuse määrus „Ohtlike kemikaalide ja neid sisaldavate materjalide, sh kantserogeenide, mutageenide, reproduktiivtoksiliste ainete kasutamise töötervishoiu ja tööohutuse nõuded ning töökeskkonna keemiliste ohutegurite piirnormid“.</w:t>
      </w:r>
    </w:p>
    <w:p w14:paraId="23925DA9" w14:textId="77777777" w:rsidR="0023641C" w:rsidRDefault="0023641C" w:rsidP="002846C8">
      <w:pPr>
        <w:jc w:val="both"/>
        <w:rPr>
          <w:rFonts w:ascii="Times New Roman" w:hAnsi="Times New Roman" w:cs="Times New Roman"/>
          <w:i/>
          <w:sz w:val="24"/>
        </w:rPr>
      </w:pPr>
    </w:p>
    <w:p w14:paraId="411FF243" w14:textId="77777777" w:rsidR="0023641C" w:rsidRPr="003405FD" w:rsidRDefault="0023641C" w:rsidP="002846C8">
      <w:pPr>
        <w:jc w:val="both"/>
        <w:rPr>
          <w:rFonts w:ascii="Times New Roman" w:hAnsi="Times New Roman" w:cs="Times New Roman"/>
          <w:i/>
          <w:sz w:val="24"/>
        </w:rPr>
      </w:pPr>
      <w:r w:rsidRPr="003405FD">
        <w:rPr>
          <w:rFonts w:ascii="Times New Roman" w:hAnsi="Times New Roman" w:cs="Times New Roman"/>
          <w:i/>
          <w:sz w:val="24"/>
        </w:rPr>
        <w:t>Eelnõu</w:t>
      </w:r>
      <w:r>
        <w:rPr>
          <w:rFonts w:ascii="Times New Roman" w:hAnsi="Times New Roman" w:cs="Times New Roman"/>
          <w:i/>
          <w:sz w:val="24"/>
        </w:rPr>
        <w:t>kohase määruse</w:t>
      </w:r>
      <w:r w:rsidRPr="003405FD">
        <w:rPr>
          <w:rFonts w:ascii="Times New Roman" w:hAnsi="Times New Roman" w:cs="Times New Roman"/>
          <w:i/>
          <w:sz w:val="24"/>
        </w:rPr>
        <w:t xml:space="preserve">ga </w:t>
      </w:r>
      <w:r>
        <w:rPr>
          <w:rFonts w:ascii="Times New Roman" w:hAnsi="Times New Roman" w:cs="Times New Roman"/>
          <w:i/>
          <w:sz w:val="24"/>
        </w:rPr>
        <w:t xml:space="preserve">on kavas </w:t>
      </w:r>
      <w:r w:rsidRPr="003405FD">
        <w:rPr>
          <w:rFonts w:ascii="Times New Roman" w:hAnsi="Times New Roman" w:cs="Times New Roman"/>
          <w:i/>
          <w:sz w:val="24"/>
        </w:rPr>
        <w:t>tunnista</w:t>
      </w:r>
      <w:r>
        <w:rPr>
          <w:rFonts w:ascii="Times New Roman" w:hAnsi="Times New Roman" w:cs="Times New Roman"/>
          <w:i/>
          <w:sz w:val="24"/>
        </w:rPr>
        <w:t>da</w:t>
      </w:r>
      <w:r w:rsidRPr="003405FD">
        <w:rPr>
          <w:rFonts w:ascii="Times New Roman" w:hAnsi="Times New Roman" w:cs="Times New Roman"/>
          <w:i/>
          <w:sz w:val="24"/>
        </w:rPr>
        <w:t xml:space="preserve"> kehtetuks järgmised määrused:</w:t>
      </w:r>
    </w:p>
    <w:p w14:paraId="328A147F" w14:textId="0FA3EE88" w:rsidR="00B87EFA" w:rsidRDefault="00B87EFA" w:rsidP="002846C8">
      <w:pPr>
        <w:jc w:val="both"/>
        <w:rPr>
          <w:rFonts w:ascii="Times New Roman" w:eastAsia="Aptos" w:hAnsi="Times New Roman" w:cs="Times New Roman"/>
          <w:kern w:val="2"/>
          <w:sz w:val="24"/>
          <w:lang w:eastAsia="en-US"/>
          <w14:ligatures w14:val="standardContextual"/>
        </w:rPr>
      </w:pPr>
      <w:r w:rsidRPr="008C0909">
        <w:rPr>
          <w:rFonts w:ascii="Times New Roman" w:eastAsia="Aptos" w:hAnsi="Times New Roman" w:cs="Times New Roman"/>
          <w:kern w:val="2"/>
          <w:sz w:val="24"/>
          <w:lang w:eastAsia="en-US"/>
          <w14:ligatures w14:val="standardContextual"/>
        </w:rPr>
        <w:t>1)</w:t>
      </w:r>
      <w:r>
        <w:rPr>
          <w:rFonts w:ascii="Times New Roman" w:eastAsia="Aptos" w:hAnsi="Times New Roman" w:cs="Times New Roman"/>
          <w:kern w:val="2"/>
          <w:sz w:val="24"/>
          <w:lang w:eastAsia="en-US"/>
          <w14:ligatures w14:val="standardContextual"/>
        </w:rPr>
        <w:t xml:space="preserve"> </w:t>
      </w:r>
      <w:r w:rsidRPr="00505EEA">
        <w:rPr>
          <w:rFonts w:ascii="Times New Roman" w:eastAsia="Aptos" w:hAnsi="Times New Roman" w:cs="Times New Roman"/>
          <w:kern w:val="2"/>
          <w:sz w:val="24"/>
          <w:lang w:eastAsia="en-US"/>
          <w14:ligatures w14:val="standardContextual"/>
        </w:rPr>
        <w:t xml:space="preserve">Vabariigi Valitsuse </w:t>
      </w:r>
      <w:r>
        <w:rPr>
          <w:rFonts w:ascii="Times New Roman" w:eastAsia="Aptos" w:hAnsi="Times New Roman" w:cs="Times New Roman"/>
          <w:kern w:val="2"/>
          <w:sz w:val="24"/>
          <w:lang w:eastAsia="en-US"/>
          <w14:ligatures w14:val="standardContextual"/>
        </w:rPr>
        <w:t>20</w:t>
      </w:r>
      <w:r w:rsidRPr="00505EEA">
        <w:rPr>
          <w:rFonts w:ascii="Times New Roman" w:eastAsia="Aptos" w:hAnsi="Times New Roman" w:cs="Times New Roman"/>
          <w:kern w:val="2"/>
          <w:sz w:val="24"/>
          <w:lang w:eastAsia="en-US"/>
          <w14:ligatures w14:val="standardContextual"/>
        </w:rPr>
        <w:t>. juu</w:t>
      </w:r>
      <w:r>
        <w:rPr>
          <w:rFonts w:ascii="Times New Roman" w:eastAsia="Aptos" w:hAnsi="Times New Roman" w:cs="Times New Roman"/>
          <w:kern w:val="2"/>
          <w:sz w:val="24"/>
          <w:lang w:eastAsia="en-US"/>
          <w14:ligatures w14:val="standardContextual"/>
        </w:rPr>
        <w:t>n</w:t>
      </w:r>
      <w:r w:rsidRPr="00505EEA">
        <w:rPr>
          <w:rFonts w:ascii="Times New Roman" w:eastAsia="Aptos" w:hAnsi="Times New Roman" w:cs="Times New Roman"/>
          <w:kern w:val="2"/>
          <w:sz w:val="24"/>
          <w:lang w:eastAsia="en-US"/>
          <w14:ligatures w14:val="standardContextual"/>
        </w:rPr>
        <w:t>i 2000. a määrus nr 193 „Plii ja selle ioonsete ühendite kasutamise töötervishoiu ja tööohutuse nõuded“</w:t>
      </w:r>
      <w:r>
        <w:rPr>
          <w:rFonts w:ascii="Times New Roman" w:eastAsia="Aptos" w:hAnsi="Times New Roman" w:cs="Times New Roman"/>
          <w:kern w:val="2"/>
          <w:sz w:val="24"/>
          <w:lang w:eastAsia="en-US"/>
          <w14:ligatures w14:val="standardContextual"/>
        </w:rPr>
        <w:t xml:space="preserve"> (</w:t>
      </w:r>
      <w:r w:rsidRPr="00032476">
        <w:rPr>
          <w:rFonts w:ascii="Times New Roman" w:eastAsia="Aptos" w:hAnsi="Times New Roman" w:cs="Times New Roman"/>
          <w:kern w:val="2"/>
          <w:sz w:val="24"/>
          <w:lang w:eastAsia="en-US"/>
          <w14:ligatures w14:val="standardContextual"/>
        </w:rPr>
        <w:t>RT I, 02.04.2024, 18</w:t>
      </w:r>
      <w:r>
        <w:rPr>
          <w:rFonts w:ascii="Times New Roman" w:eastAsia="Aptos" w:hAnsi="Times New Roman" w:cs="Times New Roman"/>
          <w:kern w:val="2"/>
          <w:sz w:val="24"/>
          <w:lang w:eastAsia="en-US"/>
          <w14:ligatures w14:val="standardContextual"/>
        </w:rPr>
        <w:t>);</w:t>
      </w:r>
    </w:p>
    <w:p w14:paraId="76411E08" w14:textId="4FD40618" w:rsidR="00B87EFA" w:rsidRPr="00505EEA" w:rsidRDefault="00B87EFA" w:rsidP="002846C8">
      <w:pPr>
        <w:jc w:val="both"/>
        <w:rPr>
          <w:rFonts w:ascii="Times New Roman" w:eastAsia="Aptos" w:hAnsi="Times New Roman" w:cs="Times New Roman"/>
          <w:kern w:val="2"/>
          <w:sz w:val="24"/>
          <w:lang w:eastAsia="en-US"/>
          <w14:ligatures w14:val="standardContextual"/>
        </w:rPr>
      </w:pPr>
      <w:r w:rsidRPr="008C0909">
        <w:rPr>
          <w:rFonts w:ascii="Times New Roman" w:eastAsia="Aptos" w:hAnsi="Times New Roman" w:cs="Times New Roman"/>
          <w:kern w:val="2"/>
          <w:sz w:val="24"/>
          <w:lang w:eastAsia="en-US"/>
          <w14:ligatures w14:val="standardContextual"/>
        </w:rPr>
        <w:t>2)</w:t>
      </w:r>
      <w:r>
        <w:rPr>
          <w:rFonts w:ascii="Times New Roman" w:eastAsia="Aptos" w:hAnsi="Times New Roman" w:cs="Times New Roman"/>
          <w:kern w:val="2"/>
          <w:sz w:val="24"/>
          <w:lang w:eastAsia="en-US"/>
          <w14:ligatures w14:val="standardContextual"/>
        </w:rPr>
        <w:t xml:space="preserve"> </w:t>
      </w:r>
      <w:r w:rsidRPr="00505EEA">
        <w:rPr>
          <w:rFonts w:ascii="Times New Roman" w:eastAsia="Aptos" w:hAnsi="Times New Roman" w:cs="Times New Roman"/>
          <w:kern w:val="2"/>
          <w:sz w:val="24"/>
          <w:lang w:eastAsia="en-US"/>
          <w14:ligatures w14:val="standardContextual"/>
        </w:rPr>
        <w:t>Vabariigi Valitsuse 20. märtsi 2001. a määrus nr 105 „Ohtlike kemikaalide ja neid sisaldavate materjalide kasutamise töötervishoiu ja tööohutuse nõuded ning töökeskkonna keemiliste ohutegurite piirnormid</w:t>
      </w:r>
      <w:r w:rsidRPr="008C0909">
        <w:rPr>
          <w:rFonts w:ascii="Times New Roman" w:eastAsia="Aptos" w:hAnsi="Times New Roman" w:cs="Times New Roman"/>
          <w:kern w:val="2"/>
          <w:sz w:val="24"/>
          <w:lang w:eastAsia="en-US"/>
          <w14:ligatures w14:val="standardContextual"/>
        </w:rPr>
        <w:t>“</w:t>
      </w:r>
      <w:r>
        <w:rPr>
          <w:rFonts w:ascii="Times New Roman" w:eastAsia="Aptos" w:hAnsi="Times New Roman" w:cs="Times New Roman"/>
          <w:kern w:val="2"/>
          <w:sz w:val="24"/>
          <w:lang w:eastAsia="en-US"/>
          <w14:ligatures w14:val="standardContextual"/>
        </w:rPr>
        <w:t xml:space="preserve"> (</w:t>
      </w:r>
      <w:r w:rsidRPr="008011C8">
        <w:rPr>
          <w:rFonts w:ascii="Times New Roman" w:eastAsia="Aptos" w:hAnsi="Times New Roman" w:cs="Times New Roman"/>
          <w:kern w:val="2"/>
          <w:sz w:val="24"/>
          <w:lang w:eastAsia="en-US"/>
          <w14:ligatures w14:val="standardContextual"/>
        </w:rPr>
        <w:t>RT I, 22.01.2026, 6</w:t>
      </w:r>
      <w:r>
        <w:rPr>
          <w:rFonts w:ascii="Times New Roman" w:eastAsia="Aptos" w:hAnsi="Times New Roman" w:cs="Times New Roman"/>
          <w:kern w:val="2"/>
          <w:sz w:val="24"/>
          <w:lang w:eastAsia="en-US"/>
          <w14:ligatures w14:val="standardContextual"/>
        </w:rPr>
        <w:t>);</w:t>
      </w:r>
    </w:p>
    <w:p w14:paraId="566317C0" w14:textId="3B126E9C" w:rsidR="00B87EFA" w:rsidRDefault="00B87EFA" w:rsidP="002846C8">
      <w:pPr>
        <w:jc w:val="both"/>
        <w:rPr>
          <w:rFonts w:ascii="Times New Roman" w:eastAsia="Aptos" w:hAnsi="Times New Roman" w:cs="Times New Roman"/>
          <w:kern w:val="2"/>
          <w:sz w:val="24"/>
          <w:lang w:eastAsia="en-US"/>
          <w14:ligatures w14:val="standardContextual"/>
        </w:rPr>
      </w:pPr>
      <w:r w:rsidRPr="008C0909">
        <w:rPr>
          <w:rFonts w:ascii="Times New Roman" w:eastAsia="Aptos" w:hAnsi="Times New Roman" w:cs="Times New Roman"/>
          <w:kern w:val="2"/>
          <w:sz w:val="24"/>
          <w:lang w:eastAsia="en-US"/>
          <w14:ligatures w14:val="standardContextual"/>
        </w:rPr>
        <w:t>3)</w:t>
      </w:r>
      <w:r w:rsidRPr="00505EEA">
        <w:rPr>
          <w:rFonts w:ascii="Times New Roman" w:eastAsia="Aptos" w:hAnsi="Times New Roman" w:cs="Times New Roman"/>
          <w:kern w:val="2"/>
          <w:sz w:val="24"/>
          <w:lang w:eastAsia="en-US"/>
          <w14:ligatures w14:val="standardContextual"/>
        </w:rPr>
        <w:t xml:space="preserve"> Vabariigi Valitsuse 15. detsembri 2005. a määrus nr 308 „Kantserogeensete, mutageensete ja reproduktiivtoksiliste kemikaalide käitlemisele esitatavad töötervishoiu ja tööohutuse nõuded“</w:t>
      </w:r>
      <w:r>
        <w:rPr>
          <w:rFonts w:ascii="Times New Roman" w:eastAsia="Aptos" w:hAnsi="Times New Roman" w:cs="Times New Roman"/>
          <w:kern w:val="2"/>
          <w:sz w:val="24"/>
          <w:lang w:eastAsia="en-US"/>
          <w14:ligatures w14:val="standardContextual"/>
        </w:rPr>
        <w:t xml:space="preserve"> (</w:t>
      </w:r>
      <w:r w:rsidRPr="006C2B7D">
        <w:rPr>
          <w:rFonts w:ascii="Times New Roman" w:eastAsia="Aptos" w:hAnsi="Times New Roman" w:cs="Times New Roman"/>
          <w:kern w:val="2"/>
          <w:sz w:val="24"/>
          <w:lang w:eastAsia="en-US"/>
          <w14:ligatures w14:val="standardContextual"/>
        </w:rPr>
        <w:t>RT I, 02.04.2024, 16</w:t>
      </w:r>
      <w:r>
        <w:rPr>
          <w:rFonts w:ascii="Times New Roman" w:eastAsia="Aptos" w:hAnsi="Times New Roman" w:cs="Times New Roman"/>
          <w:kern w:val="2"/>
          <w:sz w:val="24"/>
          <w:lang w:eastAsia="en-US"/>
          <w14:ligatures w14:val="standardContextual"/>
        </w:rPr>
        <w:t>).</w:t>
      </w:r>
    </w:p>
    <w:p w14:paraId="4DB1EEA0" w14:textId="77777777" w:rsidR="0023641C" w:rsidRPr="003405FD" w:rsidRDefault="0023641C" w:rsidP="002846C8">
      <w:pPr>
        <w:contextualSpacing/>
        <w:jc w:val="both"/>
        <w:rPr>
          <w:rFonts w:ascii="Times New Roman" w:hAnsi="Times New Roman" w:cs="Times New Roman"/>
          <w:sz w:val="24"/>
        </w:rPr>
      </w:pPr>
    </w:p>
    <w:p w14:paraId="3E1C5CA9" w14:textId="77777777" w:rsidR="0023641C" w:rsidRPr="00CD77F1" w:rsidRDefault="0023641C" w:rsidP="002846C8">
      <w:pPr>
        <w:jc w:val="both"/>
        <w:rPr>
          <w:rFonts w:ascii="Times New Roman" w:eastAsia="Aptos" w:hAnsi="Times New Roman" w:cs="Times New Roman"/>
          <w:b/>
          <w:bCs/>
          <w:sz w:val="24"/>
          <w:lang w:eastAsia="en-US"/>
        </w:rPr>
      </w:pPr>
      <w:r w:rsidRPr="00CD77F1">
        <w:rPr>
          <w:rFonts w:ascii="Times New Roman" w:eastAsia="Aptos" w:hAnsi="Times New Roman" w:cs="Times New Roman"/>
          <w:b/>
          <w:bCs/>
          <w:sz w:val="24"/>
          <w:lang w:eastAsia="en-US"/>
        </w:rPr>
        <w:t>2. Eelnõu sisu ja võrdlev analüüs</w:t>
      </w:r>
    </w:p>
    <w:p w14:paraId="611B8A2C" w14:textId="77777777" w:rsidR="0023641C" w:rsidRDefault="0023641C" w:rsidP="002846C8">
      <w:pPr>
        <w:jc w:val="both"/>
        <w:rPr>
          <w:rFonts w:ascii="Times New Roman" w:eastAsia="Aptos" w:hAnsi="Times New Roman" w:cs="Times New Roman"/>
          <w:sz w:val="24"/>
          <w:lang w:eastAsia="en-US"/>
        </w:rPr>
      </w:pPr>
    </w:p>
    <w:p w14:paraId="78909E76" w14:textId="77777777" w:rsidR="0023641C" w:rsidRPr="003405FD" w:rsidRDefault="0023641C" w:rsidP="002846C8">
      <w:pPr>
        <w:jc w:val="both"/>
        <w:rPr>
          <w:rFonts w:ascii="Times New Roman" w:hAnsi="Times New Roman" w:cs="Times New Roman"/>
          <w:sz w:val="24"/>
          <w:lang w:eastAsia="en-US"/>
        </w:rPr>
      </w:pPr>
      <w:r w:rsidRPr="002A376F">
        <w:rPr>
          <w:rFonts w:ascii="Times New Roman" w:eastAsia="Aptos" w:hAnsi="Times New Roman" w:cs="Times New Roman"/>
          <w:sz w:val="24"/>
          <w:lang w:eastAsia="en-US"/>
        </w:rPr>
        <w:t>Eelnõu</w:t>
      </w:r>
      <w:r>
        <w:rPr>
          <w:rFonts w:ascii="Times New Roman" w:eastAsia="Aptos" w:hAnsi="Times New Roman" w:cs="Times New Roman"/>
          <w:sz w:val="24"/>
          <w:lang w:eastAsia="en-US"/>
        </w:rPr>
        <w:t>kohase määruse</w:t>
      </w:r>
      <w:r w:rsidRPr="002A376F">
        <w:rPr>
          <w:rFonts w:ascii="Times New Roman" w:eastAsia="Aptos" w:hAnsi="Times New Roman" w:cs="Times New Roman"/>
          <w:sz w:val="24"/>
          <w:lang w:eastAsia="en-US"/>
        </w:rPr>
        <w:t xml:space="preserve">ga </w:t>
      </w:r>
      <w:r w:rsidRPr="002A376F">
        <w:rPr>
          <w:rFonts w:ascii="Times New Roman" w:eastAsia="Aptos" w:hAnsi="Times New Roman" w:cs="Times New Roman"/>
          <w:kern w:val="2"/>
          <w:sz w:val="24"/>
          <w:lang w:eastAsia="en-US"/>
          <w14:ligatures w14:val="standardContextual"/>
        </w:rPr>
        <w:t xml:space="preserve">kehtestatakse </w:t>
      </w:r>
      <w:r>
        <w:rPr>
          <w:rFonts w:ascii="Times New Roman" w:eastAsia="Aptos" w:hAnsi="Times New Roman" w:cs="Times New Roman"/>
          <w:kern w:val="2"/>
          <w:sz w:val="24"/>
          <w:lang w:eastAsia="en-US"/>
          <w14:ligatures w14:val="standardContextual"/>
        </w:rPr>
        <w:t>uus terviktekst</w:t>
      </w:r>
      <w:r w:rsidRPr="003405FD">
        <w:rPr>
          <w:rFonts w:ascii="Times New Roman" w:eastAsia="Aptos" w:hAnsi="Times New Roman" w:cs="Times New Roman"/>
          <w:kern w:val="2"/>
          <w:sz w:val="24"/>
          <w:lang w:eastAsia="en-US"/>
          <w14:ligatures w14:val="standardContextual"/>
        </w:rPr>
        <w:t xml:space="preserve">, mis </w:t>
      </w:r>
      <w:r>
        <w:rPr>
          <w:rFonts w:ascii="Times New Roman" w:eastAsia="Aptos" w:hAnsi="Times New Roman" w:cs="Times New Roman"/>
          <w:kern w:val="2"/>
          <w:sz w:val="24"/>
          <w:lang w:eastAsia="en-US"/>
          <w14:ligatures w14:val="standardContextual"/>
        </w:rPr>
        <w:t>sisaldab</w:t>
      </w:r>
      <w:r w:rsidRPr="003405FD">
        <w:rPr>
          <w:rFonts w:ascii="Times New Roman" w:eastAsia="Aptos" w:hAnsi="Times New Roman" w:cs="Times New Roman"/>
          <w:kern w:val="2"/>
          <w:sz w:val="24"/>
          <w:lang w:eastAsia="en-US"/>
          <w14:ligatures w14:val="standardContextual"/>
        </w:rPr>
        <w:t xml:space="preserve"> kõiki ohtlikke kemikaale ja koondab </w:t>
      </w:r>
      <w:r>
        <w:rPr>
          <w:rFonts w:ascii="Times New Roman" w:eastAsia="Aptos" w:hAnsi="Times New Roman" w:cs="Times New Roman"/>
          <w:kern w:val="2"/>
          <w:sz w:val="24"/>
          <w:lang w:eastAsia="en-US"/>
          <w14:ligatures w14:val="standardContextual"/>
        </w:rPr>
        <w:t xml:space="preserve">nendega kokku puutuvate </w:t>
      </w:r>
      <w:r w:rsidRPr="003405FD">
        <w:rPr>
          <w:rFonts w:ascii="Times New Roman" w:eastAsia="Aptos" w:hAnsi="Times New Roman" w:cs="Times New Roman"/>
          <w:kern w:val="2"/>
          <w:sz w:val="24"/>
          <w:lang w:eastAsia="en-US"/>
          <w14:ligatures w14:val="standardContextual"/>
        </w:rPr>
        <w:t>töötajate kaitse nõuded</w:t>
      </w:r>
      <w:r>
        <w:rPr>
          <w:rFonts w:ascii="Times New Roman" w:eastAsia="Aptos" w:hAnsi="Times New Roman" w:cs="Times New Roman"/>
          <w:kern w:val="2"/>
          <w:sz w:val="24"/>
          <w:lang w:eastAsia="en-US"/>
          <w14:ligatures w14:val="standardContextual"/>
        </w:rPr>
        <w:t>, samuti</w:t>
      </w:r>
      <w:r w:rsidRPr="003405FD">
        <w:rPr>
          <w:rFonts w:ascii="Times New Roman" w:eastAsia="Aptos" w:hAnsi="Times New Roman" w:cs="Times New Roman"/>
          <w:kern w:val="2"/>
          <w:sz w:val="24"/>
          <w:lang w:eastAsia="en-US"/>
          <w14:ligatures w14:val="standardContextual"/>
        </w:rPr>
        <w:t xml:space="preserve"> tunnistatakse kehtetuks senised ohtlike kemikaalide määrus, kantserogeenide, mutageenide ja reproduktiivtoksiliste ainete määrus ning pliimäärus. Muudatuse eesmärk on ajakohastada kehtivat õigust, vähendada re</w:t>
      </w:r>
      <w:r>
        <w:rPr>
          <w:rFonts w:ascii="Times New Roman" w:eastAsia="Aptos" w:hAnsi="Times New Roman" w:cs="Times New Roman"/>
          <w:kern w:val="2"/>
          <w:sz w:val="24"/>
          <w:lang w:eastAsia="en-US"/>
          <w14:ligatures w14:val="standardContextual"/>
        </w:rPr>
        <w:t>eglite</w:t>
      </w:r>
      <w:r w:rsidRPr="003405FD">
        <w:rPr>
          <w:rFonts w:ascii="Times New Roman" w:eastAsia="Aptos" w:hAnsi="Times New Roman" w:cs="Times New Roman"/>
          <w:kern w:val="2"/>
          <w:sz w:val="24"/>
          <w:lang w:eastAsia="en-US"/>
          <w14:ligatures w14:val="standardContextual"/>
        </w:rPr>
        <w:t xml:space="preserve"> killustatust ja viia uus määrus kooskõlla direktiivi </w:t>
      </w:r>
      <w:r w:rsidRPr="003405FD">
        <w:rPr>
          <w:rFonts w:ascii="Times New Roman" w:hAnsi="Times New Roman" w:cs="Times New Roman"/>
          <w:sz w:val="24"/>
          <w:lang w:eastAsia="en-US"/>
        </w:rPr>
        <w:t>2024/869 muudatustega.</w:t>
      </w:r>
    </w:p>
    <w:p w14:paraId="5F1C04F5" w14:textId="77777777" w:rsidR="0023641C" w:rsidRDefault="0023641C" w:rsidP="002846C8">
      <w:pPr>
        <w:jc w:val="both"/>
        <w:rPr>
          <w:rFonts w:ascii="Times New Roman" w:hAnsi="Times New Roman" w:cs="Times New Roman"/>
          <w:color w:val="000000" w:themeColor="text1"/>
          <w:sz w:val="24"/>
        </w:rPr>
      </w:pPr>
      <w:r w:rsidRPr="003405FD">
        <w:rPr>
          <w:rFonts w:ascii="Times New Roman" w:eastAsia="Aptos" w:hAnsi="Times New Roman" w:cs="Times New Roman"/>
          <w:kern w:val="2"/>
          <w:sz w:val="24"/>
          <w:lang w:eastAsia="en-US"/>
          <w14:ligatures w14:val="standardContextual"/>
        </w:rPr>
        <w:t>Eelnõuga k</w:t>
      </w:r>
      <w:r>
        <w:rPr>
          <w:rFonts w:ascii="Times New Roman" w:eastAsia="Aptos" w:hAnsi="Times New Roman" w:cs="Times New Roman"/>
          <w:kern w:val="2"/>
          <w:sz w:val="24"/>
          <w:lang w:eastAsia="en-US"/>
          <w14:ligatures w14:val="standardContextual"/>
        </w:rPr>
        <w:t>avandatud</w:t>
      </w:r>
      <w:r w:rsidRPr="003405FD">
        <w:rPr>
          <w:rFonts w:ascii="Times New Roman" w:eastAsia="Aptos" w:hAnsi="Times New Roman" w:cs="Times New Roman"/>
          <w:kern w:val="2"/>
          <w:sz w:val="24"/>
          <w:lang w:eastAsia="en-US"/>
          <w14:ligatures w14:val="standardContextual"/>
        </w:rPr>
        <w:t xml:space="preserve"> määrus tugineb töötervishoiu ja tööohutuse seaduse </w:t>
      </w:r>
      <w:r w:rsidRPr="003405FD">
        <w:rPr>
          <w:rFonts w:ascii="Times New Roman" w:hAnsi="Times New Roman" w:cs="Times New Roman"/>
          <w:color w:val="000000" w:themeColor="text1"/>
          <w:sz w:val="24"/>
        </w:rPr>
        <w:t>§ 3 lõikele 4, § 7 lõikele 3 ja § 13</w:t>
      </w:r>
      <w:r w:rsidRPr="003405FD">
        <w:rPr>
          <w:rFonts w:ascii="Times New Roman" w:hAnsi="Times New Roman" w:cs="Times New Roman"/>
          <w:color w:val="000000" w:themeColor="text1"/>
          <w:sz w:val="24"/>
          <w:vertAlign w:val="superscript"/>
        </w:rPr>
        <w:t>1</w:t>
      </w:r>
      <w:r w:rsidRPr="003405FD">
        <w:rPr>
          <w:rFonts w:ascii="Times New Roman" w:hAnsi="Times New Roman" w:cs="Times New Roman"/>
          <w:color w:val="000000" w:themeColor="text1"/>
          <w:sz w:val="24"/>
        </w:rPr>
        <w:t xml:space="preserve"> lõikele 9. </w:t>
      </w:r>
      <w:r>
        <w:rPr>
          <w:rFonts w:ascii="Times New Roman" w:hAnsi="Times New Roman" w:cs="Times New Roman"/>
          <w:color w:val="000000" w:themeColor="text1"/>
          <w:sz w:val="24"/>
        </w:rPr>
        <w:t>Eelnõukohase m</w:t>
      </w:r>
      <w:r w:rsidRPr="003405FD">
        <w:rPr>
          <w:rFonts w:ascii="Times New Roman" w:hAnsi="Times New Roman" w:cs="Times New Roman"/>
          <w:color w:val="000000" w:themeColor="text1"/>
          <w:sz w:val="24"/>
        </w:rPr>
        <w:t>ääruse pealkiri on „Ohtlike kemikaalide ja neid sisaldavate materjalide kasutamise töötervishoiu ja tööohutuse nõuded ning töökeskkonna keemiliste ohutegurite piirnormid“.</w:t>
      </w:r>
    </w:p>
    <w:p w14:paraId="50F72104" w14:textId="77777777" w:rsidR="0023641C" w:rsidRDefault="0023641C" w:rsidP="002846C8">
      <w:pPr>
        <w:jc w:val="both"/>
        <w:rPr>
          <w:rFonts w:ascii="Times New Roman" w:hAnsi="Times New Roman" w:cs="Times New Roman"/>
          <w:color w:val="000000" w:themeColor="text1"/>
          <w:sz w:val="24"/>
        </w:rPr>
      </w:pPr>
    </w:p>
    <w:p w14:paraId="33BA7384" w14:textId="28DC72BF" w:rsidR="0023641C" w:rsidRPr="00F14876" w:rsidRDefault="0023641C" w:rsidP="002846C8">
      <w:pPr>
        <w:jc w:val="both"/>
        <w:rPr>
          <w:rFonts w:ascii="Times New Roman" w:hAnsi="Times New Roman" w:cs="Times New Roman"/>
          <w:color w:val="000000" w:themeColor="text1"/>
          <w:sz w:val="24"/>
        </w:rPr>
      </w:pPr>
      <w:r w:rsidRPr="00F14876">
        <w:rPr>
          <w:rFonts w:ascii="Times New Roman" w:hAnsi="Times New Roman" w:cs="Times New Roman"/>
          <w:color w:val="000000" w:themeColor="text1"/>
          <w:sz w:val="24"/>
        </w:rPr>
        <w:t xml:space="preserve">Eelnõu jaguneb </w:t>
      </w:r>
      <w:r w:rsidR="000208AB" w:rsidRPr="00F14876">
        <w:rPr>
          <w:rFonts w:ascii="Times New Roman" w:hAnsi="Times New Roman" w:cs="Times New Roman"/>
          <w:color w:val="000000" w:themeColor="text1"/>
          <w:sz w:val="24"/>
        </w:rPr>
        <w:t xml:space="preserve">kolmeks </w:t>
      </w:r>
      <w:r w:rsidRPr="00F14876">
        <w:rPr>
          <w:rFonts w:ascii="Times New Roman" w:hAnsi="Times New Roman" w:cs="Times New Roman"/>
          <w:color w:val="000000" w:themeColor="text1"/>
          <w:sz w:val="24"/>
        </w:rPr>
        <w:t>peatükiks: „Üldsätted“</w:t>
      </w:r>
      <w:r w:rsidR="000208AB" w:rsidRPr="00F14876">
        <w:rPr>
          <w:rFonts w:ascii="Times New Roman" w:hAnsi="Times New Roman" w:cs="Times New Roman"/>
          <w:color w:val="000000" w:themeColor="text1"/>
          <w:sz w:val="24"/>
        </w:rPr>
        <w:t>,</w:t>
      </w:r>
      <w:r w:rsidRPr="00F14876">
        <w:rPr>
          <w:rFonts w:ascii="Times New Roman" w:hAnsi="Times New Roman" w:cs="Times New Roman"/>
          <w:color w:val="000000" w:themeColor="text1"/>
          <w:sz w:val="24"/>
        </w:rPr>
        <w:t xml:space="preserve"> „Tööandja kohustused“</w:t>
      </w:r>
      <w:r w:rsidR="000208AB" w:rsidRPr="00F14876">
        <w:rPr>
          <w:rFonts w:ascii="Times New Roman" w:hAnsi="Times New Roman" w:cs="Times New Roman"/>
          <w:color w:val="000000" w:themeColor="text1"/>
          <w:sz w:val="24"/>
        </w:rPr>
        <w:t xml:space="preserve"> ja „Rakendussätted“</w:t>
      </w:r>
      <w:r w:rsidRPr="00F14876">
        <w:rPr>
          <w:rFonts w:ascii="Times New Roman" w:hAnsi="Times New Roman" w:cs="Times New Roman"/>
          <w:color w:val="000000" w:themeColor="text1"/>
          <w:sz w:val="24"/>
        </w:rPr>
        <w:t>. Üldsätete peatükis sätestatakse määruse reguleerimis- ja kohaldamisala, olulisemad mõisted ning spetsiifilised tööprotsessid, mis põhjustavad kantserogeenset, mutageenset ja reproduktiivtoksilist ohtu</w:t>
      </w:r>
      <w:r w:rsidR="0043343D" w:rsidRPr="00F14876">
        <w:rPr>
          <w:rFonts w:ascii="Times New Roman" w:hAnsi="Times New Roman" w:cs="Times New Roman"/>
          <w:color w:val="000000" w:themeColor="text1"/>
          <w:sz w:val="24"/>
        </w:rPr>
        <w:t xml:space="preserve"> </w:t>
      </w:r>
      <w:r w:rsidR="0043343D" w:rsidRPr="004E6D9D">
        <w:rPr>
          <w:rFonts w:ascii="Times New Roman" w:hAnsi="Times New Roman" w:cs="Times New Roman"/>
          <w:sz w:val="24"/>
        </w:rPr>
        <w:t>ning ohtlike kemikaalide kasutamise piirangu</w:t>
      </w:r>
      <w:r w:rsidR="00851343" w:rsidRPr="004E6D9D">
        <w:rPr>
          <w:rFonts w:ascii="Times New Roman" w:hAnsi="Times New Roman" w:cs="Times New Roman"/>
          <w:sz w:val="24"/>
        </w:rPr>
        <w:t>d</w:t>
      </w:r>
      <w:r w:rsidRPr="00F14876">
        <w:rPr>
          <w:rFonts w:ascii="Times New Roman" w:hAnsi="Times New Roman" w:cs="Times New Roman"/>
          <w:color w:val="000000" w:themeColor="text1"/>
          <w:sz w:val="24"/>
        </w:rPr>
        <w:t xml:space="preserve">. Tööandja kohustuste peatükk sisaldab nõudeid töökeskkonna riskianalüüsile, ohtlike kemikaalide kohta teabe hankimisele, ohutusabinõude ja erimeetmete rakendamisele, tööhügieeni tagamisele, õhus ohtlike kemikaalide sisalduse mõõtmisele, ohtlike kemikaalidega seotud õnnetusjuhtumiteks ettevalmistamisele, töötajate juhendamisele ja väljaõppele, tervisekontrollile ja selle erisustele, reproduktiivtoksilise aine plii </w:t>
      </w:r>
      <w:proofErr w:type="spellStart"/>
      <w:r w:rsidRPr="00F14876">
        <w:rPr>
          <w:rFonts w:ascii="Times New Roman" w:hAnsi="Times New Roman" w:cs="Times New Roman"/>
          <w:color w:val="000000" w:themeColor="text1"/>
          <w:sz w:val="24"/>
        </w:rPr>
        <w:t>bioseirele</w:t>
      </w:r>
      <w:proofErr w:type="spellEnd"/>
      <w:r w:rsidRPr="00F14876">
        <w:rPr>
          <w:rFonts w:ascii="Times New Roman" w:hAnsi="Times New Roman" w:cs="Times New Roman"/>
          <w:color w:val="000000" w:themeColor="text1"/>
          <w:sz w:val="24"/>
        </w:rPr>
        <w:t>, töötajate üle arvestuse pidamisele ning teatud ohtlike kemikaalide käitlemisest teavitamisele</w:t>
      </w:r>
      <w:r w:rsidR="00EC22F7" w:rsidRPr="00F14876">
        <w:rPr>
          <w:rFonts w:ascii="Times New Roman" w:hAnsi="Times New Roman" w:cs="Times New Roman"/>
          <w:color w:val="000000" w:themeColor="text1"/>
          <w:sz w:val="24"/>
        </w:rPr>
        <w:t>.</w:t>
      </w:r>
      <w:r w:rsidRPr="00F14876">
        <w:rPr>
          <w:rFonts w:ascii="Times New Roman" w:hAnsi="Times New Roman" w:cs="Times New Roman"/>
          <w:color w:val="000000" w:themeColor="text1"/>
          <w:sz w:val="24"/>
        </w:rPr>
        <w:t xml:space="preserve"> </w:t>
      </w:r>
      <w:r w:rsidR="00EC22F7" w:rsidRPr="00F14876">
        <w:rPr>
          <w:rFonts w:ascii="Times New Roman" w:hAnsi="Times New Roman" w:cs="Times New Roman"/>
          <w:color w:val="000000" w:themeColor="text1"/>
          <w:sz w:val="24"/>
        </w:rPr>
        <w:t>R</w:t>
      </w:r>
      <w:r w:rsidRPr="00F14876">
        <w:rPr>
          <w:rFonts w:ascii="Times New Roman" w:hAnsi="Times New Roman" w:cs="Times New Roman"/>
          <w:color w:val="000000" w:themeColor="text1"/>
          <w:sz w:val="24"/>
        </w:rPr>
        <w:t>akendussäte</w:t>
      </w:r>
      <w:r w:rsidR="00EC22F7" w:rsidRPr="00F14876">
        <w:rPr>
          <w:rFonts w:ascii="Times New Roman" w:hAnsi="Times New Roman" w:cs="Times New Roman"/>
          <w:color w:val="000000" w:themeColor="text1"/>
          <w:sz w:val="24"/>
        </w:rPr>
        <w:t>te peatükk sisaldab kehtetuks tunnistavaid Vabariigi Valitsuse määruseid</w:t>
      </w:r>
      <w:r w:rsidRPr="00F14876">
        <w:rPr>
          <w:rFonts w:ascii="Times New Roman" w:hAnsi="Times New Roman" w:cs="Times New Roman"/>
          <w:color w:val="000000" w:themeColor="text1"/>
          <w:sz w:val="24"/>
        </w:rPr>
        <w:t>.</w:t>
      </w:r>
    </w:p>
    <w:p w14:paraId="12EE595C" w14:textId="77777777" w:rsidR="0023641C" w:rsidRPr="002A376F" w:rsidRDefault="0023641C" w:rsidP="002846C8">
      <w:pPr>
        <w:jc w:val="both"/>
        <w:rPr>
          <w:rFonts w:ascii="Times New Roman" w:hAnsi="Times New Roman" w:cs="Times New Roman"/>
          <w:sz w:val="24"/>
          <w:lang w:eastAsia="en-US"/>
        </w:rPr>
      </w:pPr>
      <w:r w:rsidRPr="002A376F">
        <w:rPr>
          <w:rFonts w:ascii="Times New Roman" w:hAnsi="Times New Roman" w:cs="Times New Roman"/>
          <w:sz w:val="24"/>
          <w:lang w:eastAsia="en-US"/>
        </w:rPr>
        <w:t>Uue määruse vajadus tuleneb asjaolust, et ohtlike kemikaalide määruses ning kantserogeenide, mutageenide ja reproduktiivtoksiliste ainete määruses sätestatud töötajate kaitse üldnõuded (nt nõuded töökeskkonna riskianalüüsile, terviseriski vähendamisele ja abinõude rakendamisele, töötajate väljaõppele ning tervisekontrollile) kattuvad suurel määral, kuid on sõnastatud erinevalt.</w:t>
      </w:r>
    </w:p>
    <w:p w14:paraId="5CE6E00F" w14:textId="77777777" w:rsidR="0023641C" w:rsidRPr="002A376F" w:rsidRDefault="0023641C" w:rsidP="002846C8">
      <w:pPr>
        <w:jc w:val="both"/>
        <w:rPr>
          <w:rFonts w:ascii="Times New Roman" w:eastAsia="Aptos" w:hAnsi="Times New Roman" w:cs="Times New Roman"/>
          <w:kern w:val="2"/>
          <w:sz w:val="24"/>
          <w:lang w:eastAsia="en-US"/>
          <w14:ligatures w14:val="standardContextual"/>
        </w:rPr>
      </w:pPr>
      <w:r w:rsidRPr="002A376F">
        <w:rPr>
          <w:rFonts w:ascii="Times New Roman" w:hAnsi="Times New Roman" w:cs="Times New Roman"/>
          <w:sz w:val="24"/>
          <w:lang w:eastAsia="en-US"/>
        </w:rPr>
        <w:t>Ohtlike kemikaalide määrus kehtib kõikidele ohtlikele kemikaalidele ja neid sisaldavatele materjalidele, sealhulgas kantserogeenidele, mutageenidele ja reproduktiivtoksilistele ainetele. Viimaste puhul on aga kehtestatud nii Euroopa Liidu kui ka riigi tasandil rangemad tööohutuse nõuded, kuna tegemist on eriti ohtlike ainetega töökeskkonnas.</w:t>
      </w:r>
      <w:r w:rsidRPr="002A376F">
        <w:rPr>
          <w:rFonts w:ascii="Times New Roman" w:eastAsia="Aptos" w:hAnsi="Times New Roman" w:cs="Times New Roman"/>
          <w:kern w:val="2"/>
          <w:sz w:val="24"/>
          <w:lang w:eastAsia="en-US"/>
          <w14:ligatures w14:val="standardContextual"/>
        </w:rPr>
        <w:t xml:space="preserve"> Selleks, et vältida nõuete killustatust ja dubleerimist, koondatakse mõlema määruse sätted uude määrusesse. Samal ajal sätestatakse erisused, mis kehtivad ainult kantserogeensetele, mutageensetele ja reproduktiivtoksilistele ainetele. Lisaks võetakse üle direktiivi 2024/869 muudatused.</w:t>
      </w:r>
    </w:p>
    <w:p w14:paraId="202E7DC9" w14:textId="77777777" w:rsidR="0023641C" w:rsidRPr="002A376F" w:rsidRDefault="0023641C" w:rsidP="002846C8">
      <w:pPr>
        <w:jc w:val="both"/>
        <w:rPr>
          <w:rFonts w:ascii="Times New Roman" w:eastAsia="Aptos" w:hAnsi="Times New Roman" w:cs="Times New Roman"/>
          <w:kern w:val="2"/>
          <w:sz w:val="24"/>
          <w:lang w:eastAsia="en-US"/>
          <w14:ligatures w14:val="standardContextual"/>
        </w:rPr>
      </w:pPr>
      <w:r w:rsidRPr="002A376F">
        <w:rPr>
          <w:rFonts w:ascii="Times New Roman" w:eastAsia="Aptos" w:hAnsi="Times New Roman" w:cs="Times New Roman"/>
          <w:kern w:val="2"/>
          <w:sz w:val="24"/>
          <w:lang w:eastAsia="en-US"/>
          <w14:ligatures w14:val="standardContextual"/>
        </w:rPr>
        <w:t>Eelnevast lähtudes tunnistatakse kehtetuks varasemal kujul kehtinud ohtlike kemikaalide määrus kui ka kantserogeenide, mutageenide ja reproduktiivtoksiliste ainete määrus.</w:t>
      </w:r>
    </w:p>
    <w:p w14:paraId="329C55CC" w14:textId="77777777" w:rsidR="0023641C" w:rsidRPr="002A376F" w:rsidRDefault="0023641C" w:rsidP="002846C8">
      <w:pPr>
        <w:jc w:val="both"/>
        <w:rPr>
          <w:rFonts w:ascii="Times New Roman" w:eastAsia="Aptos" w:hAnsi="Times New Roman" w:cs="Times New Roman"/>
          <w:kern w:val="2"/>
          <w:sz w:val="24"/>
          <w:lang w:eastAsia="en-US"/>
          <w14:ligatures w14:val="standardContextual"/>
        </w:rPr>
      </w:pPr>
      <w:r w:rsidRPr="002A376F">
        <w:rPr>
          <w:rFonts w:ascii="Times New Roman" w:eastAsia="Aptos" w:hAnsi="Times New Roman" w:cs="Times New Roman"/>
          <w:kern w:val="2"/>
          <w:sz w:val="24"/>
          <w:lang w:eastAsia="en-US"/>
          <w14:ligatures w14:val="standardContextual"/>
        </w:rPr>
        <w:lastRenderedPageBreak/>
        <w:t>Plii on alates 2008. aastast Euroopa Parlamendi ja nõukogu määruse (1272/2008/EÜ)</w:t>
      </w:r>
      <w:r w:rsidRPr="002A376F">
        <w:rPr>
          <w:rStyle w:val="Allmrkuseviide"/>
          <w:rFonts w:ascii="Times New Roman" w:eastAsia="Aptos" w:hAnsi="Times New Roman" w:cs="Times New Roman"/>
          <w:kern w:val="2"/>
          <w:sz w:val="24"/>
          <w:lang w:eastAsia="en-US"/>
          <w14:ligatures w14:val="standardContextual"/>
        </w:rPr>
        <w:footnoteReference w:id="4"/>
      </w:r>
      <w:r w:rsidRPr="002A376F">
        <w:rPr>
          <w:rFonts w:ascii="Times New Roman" w:eastAsia="Aptos" w:hAnsi="Times New Roman" w:cs="Times New Roman"/>
          <w:kern w:val="2"/>
          <w:sz w:val="24"/>
          <w:lang w:eastAsia="en-US"/>
          <w14:ligatures w14:val="standardContextual"/>
        </w:rPr>
        <w:t xml:space="preserve"> alusel ametlikult klassifitseeritud reproduktiivtoksiliseks aineks ning selle kasutamisega seotud töötajate kaitse on reguleeritud direktiiviga 2004/37/EÜ, mis käsitleb kantserogeenseid, mutageenseid ja teisi reproduktiivtoksilisi aineid. Varem käsitleti pliid direktiivis 98/24/EÜ (töötajate tervise ja ohutuse kaitse kohta keemiliste mõjuritega seotud ohtude eest tööl), kuid direktiivi 2024/869 muudatustest tulenevalt viidi plii reguleerimine üle direktiivi 2004/37/EÜ, kus see tegelikult ka olema peaks. Pliimäärus, mis jõustus juba 2000. aastal, ei ole sellest ajast oluliselt muutunud ja on seetõttu ajakohatu, reguleerides aspekte, mida Euroopa Liidu õigus eraldi ei reguleeri (nt </w:t>
      </w:r>
      <w:proofErr w:type="spellStart"/>
      <w:r w:rsidRPr="002A376F">
        <w:rPr>
          <w:rFonts w:ascii="Times New Roman" w:eastAsia="Aptos" w:hAnsi="Times New Roman" w:cs="Times New Roman"/>
          <w:kern w:val="2"/>
          <w:sz w:val="24"/>
          <w:lang w:eastAsia="en-US"/>
          <w14:ligatures w14:val="standardContextual"/>
        </w:rPr>
        <w:t>kohaldusala</w:t>
      </w:r>
      <w:proofErr w:type="spellEnd"/>
      <w:r w:rsidRPr="002A376F">
        <w:rPr>
          <w:rFonts w:ascii="Times New Roman" w:eastAsia="Aptos" w:hAnsi="Times New Roman" w:cs="Times New Roman"/>
          <w:kern w:val="2"/>
          <w:sz w:val="24"/>
          <w:lang w:eastAsia="en-US"/>
          <w14:ligatures w14:val="standardContextual"/>
        </w:rPr>
        <w:t xml:space="preserve"> väga täpne määramine, detailsus töökeskkonna õhu pliisisalduse määramisel ja tervisekontrolli korraldamisel, rakendatavad hügieeninõuded jm). Lisaks tekitavad praegusel kujul kehtivad määrused topelt reeglid, kuivõrd pliile kohalduvad ka kantserogeenseid, mutageenseid ja reproduktiivtoksilisi aineid käsitleva määruse sätted, sest plii on reproduktiivtoksiline aine.</w:t>
      </w:r>
    </w:p>
    <w:p w14:paraId="32943B6B" w14:textId="77777777" w:rsidR="0023641C" w:rsidRPr="002A376F" w:rsidRDefault="0023641C" w:rsidP="002846C8">
      <w:pPr>
        <w:jc w:val="both"/>
        <w:rPr>
          <w:rFonts w:ascii="Times New Roman" w:eastAsia="Aptos" w:hAnsi="Times New Roman" w:cs="Times New Roman"/>
          <w:kern w:val="2"/>
          <w:sz w:val="24"/>
          <w:lang w:eastAsia="en-US"/>
          <w14:ligatures w14:val="standardContextual"/>
        </w:rPr>
      </w:pPr>
      <w:r w:rsidRPr="002A376F">
        <w:rPr>
          <w:rFonts w:ascii="Times New Roman" w:eastAsia="Aptos" w:hAnsi="Times New Roman" w:cs="Times New Roman"/>
          <w:kern w:val="2"/>
          <w:sz w:val="24"/>
          <w:lang w:eastAsia="en-US"/>
          <w14:ligatures w14:val="standardContextual"/>
        </w:rPr>
        <w:t>Seetõttu tunnistatakse kehtetuks ka plii määrus. Uues määruses sätestatakse pliile need nõuded, mis tulenevad direktiivi 2024/869 muudatustest ja on kooskõlas direktiiviga 2004/37/EÜ, jättes kõrvale asjakohatud sätted, mida Euroopa Liidu tasandil ei reguleerita.</w:t>
      </w:r>
    </w:p>
    <w:p w14:paraId="7BB83635" w14:textId="77777777" w:rsidR="0023641C" w:rsidRPr="003405FD" w:rsidRDefault="0023641C" w:rsidP="002846C8">
      <w:pPr>
        <w:jc w:val="both"/>
        <w:rPr>
          <w:rFonts w:ascii="Times New Roman" w:eastAsia="Aptos" w:hAnsi="Times New Roman" w:cs="Times New Roman"/>
          <w:kern w:val="2"/>
          <w:sz w:val="24"/>
          <w:lang w:eastAsia="en-US"/>
          <w14:ligatures w14:val="standardContextual"/>
        </w:rPr>
      </w:pPr>
      <w:r w:rsidRPr="002A376F">
        <w:rPr>
          <w:rFonts w:ascii="Times New Roman" w:eastAsia="Aptos" w:hAnsi="Times New Roman" w:cs="Times New Roman"/>
          <w:kern w:val="2"/>
          <w:sz w:val="24"/>
          <w:lang w:eastAsia="en-US"/>
          <w14:ligatures w14:val="standardContextual"/>
        </w:rPr>
        <w:t xml:space="preserve">Kokkuvõttes koondab uus määrus kõik kehtetuks tunnistatud määruste sätted ja jätab välja need sätted, mis on Euroopa Liidu õiguse kohaselt aegunud ja muudetud või riigisisese õiguse kohaselt ajakohatud. Uue määruse täisteksti koostamine ei too kaasa lisakohutusi tööandjatele, vaid lihtsustab nõuete järgimist ja parandab õigusselgust, kuna kõik ohtlike kemikaalide kasutamise nõuded on koondatud ühte määrusesse. Lisaks sellele võtab uus määrus üle direktiivist </w:t>
      </w:r>
      <w:r w:rsidRPr="002A376F">
        <w:rPr>
          <w:rFonts w:ascii="Times New Roman" w:hAnsi="Times New Roman" w:cs="Times New Roman"/>
          <w:sz w:val="24"/>
          <w:lang w:eastAsia="en-US"/>
        </w:rPr>
        <w:t>2024/869 tulenevad uued töökeskkonna piirnormid.</w:t>
      </w:r>
    </w:p>
    <w:p w14:paraId="65049440" w14:textId="77777777" w:rsidR="0023641C" w:rsidRDefault="0023641C" w:rsidP="002846C8">
      <w:pPr>
        <w:jc w:val="both"/>
        <w:rPr>
          <w:rFonts w:ascii="Times New Roman" w:eastAsia="Aptos" w:hAnsi="Times New Roman" w:cs="Times New Roman"/>
          <w:kern w:val="2"/>
          <w:sz w:val="24"/>
          <w:lang w:eastAsia="en-US"/>
          <w14:ligatures w14:val="standardContextual"/>
        </w:rPr>
      </w:pPr>
    </w:p>
    <w:p w14:paraId="7BB844F8" w14:textId="2DCEDD90" w:rsidR="0023641C" w:rsidRDefault="0023641C" w:rsidP="002846C8">
      <w:pPr>
        <w:jc w:val="both"/>
        <w:rPr>
          <w:rFonts w:ascii="Times New Roman" w:eastAsia="Aptos" w:hAnsi="Times New Roman" w:cs="Times New Roman"/>
          <w:kern w:val="2"/>
          <w:sz w:val="24"/>
          <w:lang w:eastAsia="en-US"/>
          <w14:ligatures w14:val="standardContextual"/>
        </w:rPr>
      </w:pPr>
      <w:r w:rsidRPr="00B00D2F">
        <w:rPr>
          <w:rFonts w:ascii="Times New Roman" w:eastAsia="Aptos" w:hAnsi="Times New Roman" w:cs="Times New Roman"/>
          <w:b/>
          <w:bCs/>
          <w:kern w:val="2"/>
          <w:sz w:val="24"/>
          <w:lang w:eastAsia="en-US"/>
          <w14:ligatures w14:val="standardContextual"/>
        </w:rPr>
        <w:t>Eelnõu §-s 1</w:t>
      </w:r>
      <w:r w:rsidRPr="003405FD">
        <w:rPr>
          <w:rFonts w:ascii="Times New Roman" w:eastAsia="Aptos" w:hAnsi="Times New Roman" w:cs="Times New Roman"/>
          <w:kern w:val="2"/>
          <w:sz w:val="24"/>
          <w:lang w:eastAsia="en-US"/>
          <w14:ligatures w14:val="standardContextual"/>
        </w:rPr>
        <w:t xml:space="preserve"> sätestatakse määruse reguleerimisala, millistele olukordadele ja tegevustele määrus laieneb ning mi</w:t>
      </w:r>
      <w:r>
        <w:rPr>
          <w:rFonts w:ascii="Times New Roman" w:eastAsia="Aptos" w:hAnsi="Times New Roman" w:cs="Times New Roman"/>
          <w:kern w:val="2"/>
          <w:sz w:val="24"/>
          <w:lang w:eastAsia="en-US"/>
          <w14:ligatures w14:val="standardContextual"/>
        </w:rPr>
        <w:t>llal</w:t>
      </w:r>
      <w:r w:rsidRPr="003405FD">
        <w:rPr>
          <w:rFonts w:ascii="Times New Roman" w:eastAsia="Aptos" w:hAnsi="Times New Roman" w:cs="Times New Roman"/>
          <w:kern w:val="2"/>
          <w:sz w:val="24"/>
          <w:lang w:eastAsia="en-US"/>
          <w14:ligatures w14:val="standardContextual"/>
        </w:rPr>
        <w:t xml:space="preserve"> seda ei kohaldata. Kuna kõiki ohtlikke kemikaale käsitleva määruse eesmärk on koondada ühtsesse õigusakti seni eraldi kehtinud ohtlike kemikaalide määruse, kantserogeenide määruse ja plii määruse sätted, on reguleerimisala sõnastatud suurel määral nende määruste seniste reguleerimis- ja kohald</w:t>
      </w:r>
      <w:r>
        <w:rPr>
          <w:rFonts w:ascii="Times New Roman" w:eastAsia="Aptos" w:hAnsi="Times New Roman" w:cs="Times New Roman"/>
          <w:kern w:val="2"/>
          <w:sz w:val="24"/>
          <w:lang w:eastAsia="en-US"/>
          <w14:ligatures w14:val="standardContextual"/>
        </w:rPr>
        <w:t>amis</w:t>
      </w:r>
      <w:r w:rsidRPr="003405FD">
        <w:rPr>
          <w:rFonts w:ascii="Times New Roman" w:eastAsia="Aptos" w:hAnsi="Times New Roman" w:cs="Times New Roman"/>
          <w:kern w:val="2"/>
          <w:sz w:val="24"/>
          <w:lang w:eastAsia="en-US"/>
          <w14:ligatures w14:val="standardContextual"/>
        </w:rPr>
        <w:t>sala käsitlevate sätete</w:t>
      </w:r>
      <w:r>
        <w:rPr>
          <w:rFonts w:ascii="Times New Roman" w:eastAsia="Aptos" w:hAnsi="Times New Roman" w:cs="Times New Roman"/>
          <w:kern w:val="2"/>
          <w:sz w:val="24"/>
          <w:lang w:eastAsia="en-US"/>
          <w14:ligatures w14:val="standardContextual"/>
        </w:rPr>
        <w:t xml:space="preserve"> järgi</w:t>
      </w:r>
      <w:r w:rsidRPr="003405FD">
        <w:rPr>
          <w:rFonts w:ascii="Times New Roman" w:eastAsia="Aptos" w:hAnsi="Times New Roman" w:cs="Times New Roman"/>
          <w:kern w:val="2"/>
          <w:sz w:val="24"/>
          <w:lang w:eastAsia="en-US"/>
          <w14:ligatures w14:val="standardContextual"/>
        </w:rPr>
        <w:t>.</w:t>
      </w:r>
      <w:r w:rsidR="004D7C96">
        <w:rPr>
          <w:rFonts w:ascii="Times New Roman" w:eastAsia="Aptos" w:hAnsi="Times New Roman" w:cs="Times New Roman"/>
          <w:kern w:val="2"/>
          <w:sz w:val="24"/>
          <w:lang w:eastAsia="en-US"/>
          <w14:ligatures w14:val="standardContextual"/>
        </w:rPr>
        <w:t xml:space="preserve"> Määrus reguleerib nii tööohutuse ja töötervishoiu ehk tervisekontrollide nõudeid kui ka keemiliste ohutegurite piirnorme ja nende mõõtmise korda. </w:t>
      </w:r>
    </w:p>
    <w:p w14:paraId="2C466511" w14:textId="77777777" w:rsidR="00F60097" w:rsidRDefault="00F60097" w:rsidP="002846C8">
      <w:pPr>
        <w:jc w:val="both"/>
        <w:rPr>
          <w:rFonts w:ascii="Times New Roman" w:eastAsia="Aptos" w:hAnsi="Times New Roman" w:cs="Times New Roman"/>
          <w:kern w:val="2"/>
          <w:sz w:val="24"/>
          <w:lang w:eastAsia="en-US"/>
          <w14:ligatures w14:val="standardContextual"/>
        </w:rPr>
      </w:pPr>
    </w:p>
    <w:p w14:paraId="5F2E6959" w14:textId="1F3097B6" w:rsidR="00F60097" w:rsidRDefault="00F60097" w:rsidP="002846C8">
      <w:pPr>
        <w:jc w:val="both"/>
        <w:rPr>
          <w:rFonts w:ascii="Times New Roman" w:eastAsia="Aptos" w:hAnsi="Times New Roman" w:cs="Times New Roman"/>
          <w:kern w:val="2"/>
          <w:sz w:val="24"/>
          <w:lang w:eastAsia="en-US"/>
          <w14:ligatures w14:val="standardContextual"/>
        </w:rPr>
      </w:pPr>
      <w:r>
        <w:rPr>
          <w:rFonts w:ascii="Times New Roman" w:eastAsia="Aptos" w:hAnsi="Times New Roman" w:cs="Times New Roman"/>
          <w:kern w:val="2"/>
          <w:sz w:val="24"/>
          <w:lang w:eastAsia="en-US"/>
          <w14:ligatures w14:val="standardContextual"/>
        </w:rPr>
        <w:t xml:space="preserve">Määrust kohaldatakse CLP-määruse kohaselt ohtlikele kemikaalidele ning kemikaalidele, mis ei ole küll CLP-määruse kohaselt ohtlikud, kuid millele on kehtestatud piirnormid käesoleva määruse lisas. Lisaks </w:t>
      </w:r>
      <w:r w:rsidRPr="00D97368">
        <w:rPr>
          <w:rFonts w:ascii="Times New Roman" w:eastAsia="Aptos" w:hAnsi="Times New Roman" w:cs="Times New Roman"/>
          <w:kern w:val="2"/>
          <w:sz w:val="24"/>
          <w:lang w:eastAsia="en-US"/>
          <w14:ligatures w14:val="standardContextual"/>
        </w:rPr>
        <w:t>taimekaitsevahendite ja -seadmetega</w:t>
      </w:r>
      <w:r w:rsidRPr="00BF6A2A">
        <w:rPr>
          <w:rFonts w:ascii="Times New Roman" w:eastAsia="Aptos" w:hAnsi="Times New Roman" w:cs="Times New Roman"/>
          <w:kern w:val="2"/>
          <w:sz w:val="24"/>
          <w:lang w:eastAsia="en-US"/>
          <w14:ligatures w14:val="standardContextual"/>
        </w:rPr>
        <w:t xml:space="preserve"> </w:t>
      </w:r>
      <w:r w:rsidRPr="00D97368">
        <w:rPr>
          <w:rFonts w:ascii="Times New Roman" w:eastAsia="Aptos" w:hAnsi="Times New Roman" w:cs="Times New Roman"/>
          <w:kern w:val="2"/>
          <w:sz w:val="24"/>
          <w:lang w:eastAsia="en-US"/>
          <w14:ligatures w14:val="standardContextual"/>
        </w:rPr>
        <w:t>töötamisel</w:t>
      </w:r>
      <w:r>
        <w:rPr>
          <w:rFonts w:ascii="Times New Roman" w:eastAsia="Aptos" w:hAnsi="Times New Roman" w:cs="Times New Roman"/>
          <w:kern w:val="2"/>
          <w:sz w:val="24"/>
          <w:lang w:eastAsia="en-US"/>
          <w14:ligatures w14:val="standardContextual"/>
        </w:rPr>
        <w:t>e</w:t>
      </w:r>
      <w:r w:rsidR="00244927" w:rsidRPr="00244927">
        <w:rPr>
          <w:rFonts w:ascii="Times New Roman" w:eastAsia="Aptos" w:hAnsi="Times New Roman" w:cs="Times New Roman"/>
          <w:kern w:val="2"/>
          <w:sz w:val="24"/>
          <w:lang w:eastAsia="en-US"/>
          <w14:ligatures w14:val="standardContextual"/>
        </w:rPr>
        <w:t xml:space="preserve"> </w:t>
      </w:r>
      <w:r w:rsidR="00244927">
        <w:rPr>
          <w:rFonts w:ascii="Times New Roman" w:eastAsia="Aptos" w:hAnsi="Times New Roman" w:cs="Times New Roman"/>
          <w:kern w:val="2"/>
          <w:sz w:val="24"/>
          <w:lang w:eastAsia="en-US"/>
          <w14:ligatures w14:val="standardContextual"/>
        </w:rPr>
        <w:t>(</w:t>
      </w:r>
      <w:r w:rsidR="00244927" w:rsidRPr="00D97368">
        <w:rPr>
          <w:rFonts w:ascii="Times New Roman" w:eastAsia="Aptos" w:hAnsi="Times New Roman" w:cs="Times New Roman"/>
          <w:kern w:val="2"/>
          <w:sz w:val="24"/>
          <w:lang w:eastAsia="en-US"/>
          <w14:ligatures w14:val="standardContextual"/>
        </w:rPr>
        <w:t xml:space="preserve">arvestades </w:t>
      </w:r>
      <w:r w:rsidR="00244927">
        <w:rPr>
          <w:rFonts w:ascii="Times New Roman" w:eastAsia="Aptos" w:hAnsi="Times New Roman" w:cs="Times New Roman"/>
          <w:kern w:val="2"/>
          <w:sz w:val="24"/>
          <w:lang w:eastAsia="en-US"/>
          <w14:ligatures w14:val="standardContextual"/>
        </w:rPr>
        <w:t>t</w:t>
      </w:r>
      <w:r w:rsidR="00244927" w:rsidRPr="00D97368">
        <w:rPr>
          <w:rFonts w:ascii="Times New Roman" w:eastAsia="Aptos" w:hAnsi="Times New Roman" w:cs="Times New Roman"/>
          <w:kern w:val="2"/>
          <w:sz w:val="24"/>
          <w:lang w:eastAsia="en-US"/>
          <w14:ligatures w14:val="standardContextual"/>
        </w:rPr>
        <w:t>aimekaitseseadusest tulenevaid nõudeid</w:t>
      </w:r>
      <w:r w:rsidR="00244927">
        <w:rPr>
          <w:rFonts w:ascii="Times New Roman" w:eastAsia="Aptos" w:hAnsi="Times New Roman" w:cs="Times New Roman"/>
          <w:kern w:val="2"/>
          <w:sz w:val="24"/>
          <w:lang w:eastAsia="en-US"/>
          <w14:ligatures w14:val="standardContextual"/>
        </w:rPr>
        <w:t>)</w:t>
      </w:r>
      <w:r>
        <w:rPr>
          <w:rFonts w:ascii="Times New Roman" w:eastAsia="Aptos" w:hAnsi="Times New Roman" w:cs="Times New Roman"/>
          <w:kern w:val="2"/>
          <w:sz w:val="24"/>
          <w:lang w:eastAsia="en-US"/>
          <w14:ligatures w14:val="standardContextual"/>
        </w:rPr>
        <w:t xml:space="preserve">, </w:t>
      </w:r>
      <w:r w:rsidR="00244927">
        <w:rPr>
          <w:rFonts w:ascii="Times New Roman" w:eastAsia="Aptos" w:hAnsi="Times New Roman" w:cs="Times New Roman"/>
          <w:kern w:val="2"/>
          <w:sz w:val="24"/>
          <w:lang w:eastAsia="en-US"/>
          <w14:ligatures w14:val="standardContextual"/>
        </w:rPr>
        <w:t>asbestitöödele (</w:t>
      </w:r>
      <w:r w:rsidR="00244927" w:rsidRPr="004B25B5">
        <w:rPr>
          <w:rFonts w:ascii="Times New Roman" w:eastAsia="Aptos" w:hAnsi="Times New Roman" w:cs="Times New Roman"/>
          <w:kern w:val="2"/>
          <w:sz w:val="24"/>
          <w:lang w:eastAsia="en-US"/>
          <w14:ligatures w14:val="standardContextual"/>
        </w:rPr>
        <w:t>Vabariigi Valitsuse 11. oktoobri 2007. määrusest nr 224 „Asbestitööle esitatavad töötervishoiu ja tööohutuse nõuded“ tulenevate erisustega</w:t>
      </w:r>
      <w:r w:rsidR="00244927">
        <w:rPr>
          <w:rFonts w:ascii="Times New Roman" w:eastAsia="Aptos" w:hAnsi="Times New Roman" w:cs="Times New Roman"/>
          <w:kern w:val="2"/>
          <w:sz w:val="24"/>
          <w:lang w:eastAsia="en-US"/>
          <w14:ligatures w14:val="standardContextual"/>
        </w:rPr>
        <w:t>) ning kiirgustöötajate tööle (</w:t>
      </w:r>
      <w:r w:rsidR="00244927" w:rsidRPr="00D97368">
        <w:rPr>
          <w:rFonts w:ascii="Times New Roman" w:eastAsia="Aptos" w:hAnsi="Times New Roman" w:cs="Times New Roman"/>
          <w:kern w:val="2"/>
          <w:sz w:val="24"/>
          <w:lang w:eastAsia="en-US"/>
          <w14:ligatures w14:val="standardContextual"/>
        </w:rPr>
        <w:t>kiirgusseadusest tulenevate erisustega</w:t>
      </w:r>
      <w:r w:rsidR="00244927">
        <w:rPr>
          <w:rFonts w:ascii="Times New Roman" w:eastAsia="Aptos" w:hAnsi="Times New Roman" w:cs="Times New Roman"/>
          <w:kern w:val="2"/>
          <w:sz w:val="24"/>
          <w:lang w:eastAsia="en-US"/>
          <w14:ligatures w14:val="standardContextual"/>
        </w:rPr>
        <w:t xml:space="preserve">). </w:t>
      </w:r>
      <w:r w:rsidR="004D7C96">
        <w:rPr>
          <w:rFonts w:ascii="Times New Roman" w:eastAsia="Aptos" w:hAnsi="Times New Roman" w:cs="Times New Roman"/>
          <w:kern w:val="2"/>
          <w:sz w:val="24"/>
          <w:lang w:eastAsia="en-US"/>
          <w14:ligatures w14:val="standardContextual"/>
        </w:rPr>
        <w:t xml:space="preserve">Ohtlike kemikaale vaadeldakse antud määruse kohaselt töökeskkonna vaatest, mistõttu ei arvestata ohtlike kemikaalide kõiki tahke. Näiteks ei ole esmatähtis kemikaalide mõju keskkonnale juhul kui see ei ohusta töötajaid. Seega erineb siinne definitsioon kemikaaliseaduses sätestatust. </w:t>
      </w:r>
    </w:p>
    <w:p w14:paraId="006D99CE" w14:textId="77777777" w:rsidR="00244927" w:rsidRDefault="00244927" w:rsidP="002846C8">
      <w:pPr>
        <w:jc w:val="both"/>
        <w:rPr>
          <w:rFonts w:ascii="Times New Roman" w:eastAsia="Aptos" w:hAnsi="Times New Roman" w:cs="Times New Roman"/>
          <w:kern w:val="2"/>
          <w:sz w:val="24"/>
          <w:lang w:eastAsia="en-US"/>
          <w14:ligatures w14:val="standardContextual"/>
        </w:rPr>
      </w:pPr>
    </w:p>
    <w:p w14:paraId="56FD0C5B" w14:textId="70D02DCD" w:rsidR="00244927" w:rsidRDefault="00244927" w:rsidP="002846C8">
      <w:pPr>
        <w:jc w:val="both"/>
        <w:rPr>
          <w:rFonts w:ascii="Times New Roman" w:eastAsia="Aptos" w:hAnsi="Times New Roman" w:cs="Times New Roman"/>
          <w:kern w:val="2"/>
          <w:sz w:val="24"/>
          <w:lang w:eastAsia="en-US"/>
          <w14:ligatures w14:val="standardContextual"/>
        </w:rPr>
      </w:pPr>
      <w:r>
        <w:rPr>
          <w:rFonts w:ascii="Times New Roman" w:eastAsia="Aptos" w:hAnsi="Times New Roman" w:cs="Times New Roman"/>
          <w:kern w:val="2"/>
          <w:sz w:val="24"/>
          <w:lang w:eastAsia="en-US"/>
          <w14:ligatures w14:val="standardContextual"/>
        </w:rPr>
        <w:t xml:space="preserve">Määrust ei kohaldata ohtlike kemikaalide ja neid sisaldavate materjalide veole, kuna seda reguleeritakse </w:t>
      </w:r>
      <w:proofErr w:type="spellStart"/>
      <w:r>
        <w:rPr>
          <w:rFonts w:ascii="Times New Roman" w:eastAsia="Aptos" w:hAnsi="Times New Roman" w:cs="Times New Roman"/>
          <w:kern w:val="2"/>
          <w:sz w:val="24"/>
          <w:lang w:eastAsia="en-US"/>
          <w14:ligatures w14:val="standardContextual"/>
        </w:rPr>
        <w:t>kaubavedu</w:t>
      </w:r>
      <w:proofErr w:type="spellEnd"/>
      <w:r>
        <w:rPr>
          <w:rFonts w:ascii="Times New Roman" w:eastAsia="Aptos" w:hAnsi="Times New Roman" w:cs="Times New Roman"/>
          <w:kern w:val="2"/>
          <w:sz w:val="24"/>
          <w:lang w:eastAsia="en-US"/>
          <w14:ligatures w14:val="standardContextual"/>
        </w:rPr>
        <w:t xml:space="preserve"> puudutavate seaduste ja kokkulepetega.</w:t>
      </w:r>
    </w:p>
    <w:p w14:paraId="4CABC823" w14:textId="77777777" w:rsidR="00F60097" w:rsidRPr="003405FD" w:rsidRDefault="00F60097" w:rsidP="002846C8">
      <w:pPr>
        <w:jc w:val="both"/>
        <w:rPr>
          <w:rFonts w:ascii="Times New Roman" w:eastAsia="Aptos" w:hAnsi="Times New Roman" w:cs="Times New Roman"/>
          <w:kern w:val="2"/>
          <w:sz w:val="24"/>
          <w:lang w:eastAsia="en-US"/>
          <w14:ligatures w14:val="standardContextual"/>
        </w:rPr>
      </w:pPr>
    </w:p>
    <w:p w14:paraId="673AE99C" w14:textId="77777777" w:rsidR="0023641C" w:rsidRPr="003405FD" w:rsidRDefault="0023641C" w:rsidP="002846C8">
      <w:pPr>
        <w:jc w:val="both"/>
        <w:rPr>
          <w:rFonts w:ascii="Times New Roman" w:eastAsia="Aptos" w:hAnsi="Times New Roman" w:cs="Times New Roman"/>
          <w:kern w:val="2"/>
          <w:sz w:val="24"/>
          <w:lang w:eastAsia="en-US"/>
          <w14:ligatures w14:val="standardContextual"/>
        </w:rPr>
      </w:pPr>
      <w:r w:rsidRPr="003405FD">
        <w:rPr>
          <w:rFonts w:ascii="Times New Roman" w:eastAsia="Aptos" w:hAnsi="Times New Roman" w:cs="Times New Roman"/>
          <w:kern w:val="2"/>
          <w:sz w:val="24"/>
          <w:lang w:eastAsia="en-US"/>
          <w14:ligatures w14:val="standardContextual"/>
        </w:rPr>
        <w:t>Oluline erinevus võrreldes kehtiva õigusega on see, et kõiki ohtlikke kemikaale käsitlevas määruses ei säilitata eraldi plii määruse kohald</w:t>
      </w:r>
      <w:r>
        <w:rPr>
          <w:rFonts w:ascii="Times New Roman" w:eastAsia="Aptos" w:hAnsi="Times New Roman" w:cs="Times New Roman"/>
          <w:kern w:val="2"/>
          <w:sz w:val="24"/>
          <w:lang w:eastAsia="en-US"/>
          <w14:ligatures w14:val="standardContextual"/>
        </w:rPr>
        <w:t>amis</w:t>
      </w:r>
      <w:r w:rsidRPr="003405FD">
        <w:rPr>
          <w:rFonts w:ascii="Times New Roman" w:eastAsia="Aptos" w:hAnsi="Times New Roman" w:cs="Times New Roman"/>
          <w:kern w:val="2"/>
          <w:sz w:val="24"/>
          <w:lang w:eastAsia="en-US"/>
          <w14:ligatures w14:val="standardContextual"/>
        </w:rPr>
        <w:t xml:space="preserve">ala selle §-st 1. </w:t>
      </w:r>
      <w:r>
        <w:rPr>
          <w:rFonts w:ascii="Times New Roman" w:eastAsia="Aptos" w:hAnsi="Times New Roman" w:cs="Times New Roman"/>
          <w:kern w:val="2"/>
          <w:sz w:val="24"/>
          <w:lang w:eastAsia="en-US"/>
          <w14:ligatures w14:val="standardContextual"/>
        </w:rPr>
        <w:t>P</w:t>
      </w:r>
      <w:r w:rsidRPr="003405FD">
        <w:rPr>
          <w:rFonts w:ascii="Times New Roman" w:eastAsia="Aptos" w:hAnsi="Times New Roman" w:cs="Times New Roman"/>
          <w:kern w:val="2"/>
          <w:sz w:val="24"/>
          <w:lang w:eastAsia="en-US"/>
          <w14:ligatures w14:val="standardContextual"/>
        </w:rPr>
        <w:t xml:space="preserve">liimääruses </w:t>
      </w:r>
      <w:r>
        <w:rPr>
          <w:rFonts w:ascii="Times New Roman" w:eastAsia="Aptos" w:hAnsi="Times New Roman" w:cs="Times New Roman"/>
          <w:kern w:val="2"/>
          <w:sz w:val="24"/>
          <w:lang w:eastAsia="en-US"/>
          <w14:ligatures w14:val="standardContextual"/>
        </w:rPr>
        <w:t>on</w:t>
      </w:r>
      <w:r w:rsidRPr="003405FD">
        <w:rPr>
          <w:rFonts w:ascii="Times New Roman" w:eastAsia="Aptos" w:hAnsi="Times New Roman" w:cs="Times New Roman"/>
          <w:kern w:val="2"/>
          <w:sz w:val="24"/>
          <w:lang w:eastAsia="en-US"/>
          <w14:ligatures w14:val="standardContextual"/>
        </w:rPr>
        <w:t xml:space="preserve"> üksikasjalik loetelu pliiohtlikest töödest: rikastatud plii käitlemine, plii- ja tsingimaagi sulatamine ja puhastamine, </w:t>
      </w:r>
      <w:proofErr w:type="spellStart"/>
      <w:r w:rsidRPr="003405FD">
        <w:rPr>
          <w:rFonts w:ascii="Times New Roman" w:eastAsia="Aptos" w:hAnsi="Times New Roman" w:cs="Times New Roman"/>
          <w:kern w:val="2"/>
          <w:sz w:val="24"/>
          <w:lang w:eastAsia="en-US"/>
          <w14:ligatures w14:val="standardContextual"/>
        </w:rPr>
        <w:t>pliiarsenaadi</w:t>
      </w:r>
      <w:proofErr w:type="spellEnd"/>
      <w:r w:rsidRPr="003405FD">
        <w:rPr>
          <w:rFonts w:ascii="Times New Roman" w:eastAsia="Aptos" w:hAnsi="Times New Roman" w:cs="Times New Roman"/>
          <w:kern w:val="2"/>
          <w:sz w:val="24"/>
          <w:lang w:eastAsia="en-US"/>
          <w14:ligatures w14:val="standardContextual"/>
        </w:rPr>
        <w:t xml:space="preserve"> tootmine ja käitlemine, pliioksiidide ning muude pliiühendite tootmine, pliid sisaldavate värvide, emailide ja mastiksite tootmine ning kasutamine, patareide </w:t>
      </w:r>
      <w:r w:rsidRPr="003405FD">
        <w:rPr>
          <w:rFonts w:ascii="Times New Roman" w:eastAsia="Aptos" w:hAnsi="Times New Roman" w:cs="Times New Roman"/>
          <w:kern w:val="2"/>
          <w:sz w:val="24"/>
          <w:lang w:eastAsia="en-US"/>
          <w14:ligatures w14:val="standardContextual"/>
        </w:rPr>
        <w:lastRenderedPageBreak/>
        <w:t>ja akude tootmine ja taaskasutamine, pliid sisaldavate materjalide lammutamine ja põletamine ning mitmesugused käsitööalad, kus kasutati tina ja pliid sisaldavaid materjale, pliijoodise valmistamine, pliid sisaldava laskemoona valmistamine, pliid sisaldavate keraamiliste toodete valmistamine, kristallklaasi tootmine, pliid sisaldavate plastmasside tootmine, pliid sisaldavad trükitööd, autokooste- ja remonditöö, pliitatud terase tootmine, terase karastamine pliiga, pindade katmine pliiga, pliid sisaldavate metallijäätmete taaskasutamine jm.</w:t>
      </w:r>
    </w:p>
    <w:p w14:paraId="5A20E7E7" w14:textId="77777777" w:rsidR="0023641C" w:rsidRPr="003405FD" w:rsidRDefault="0023641C" w:rsidP="002846C8">
      <w:pPr>
        <w:jc w:val="both"/>
        <w:rPr>
          <w:rFonts w:ascii="Times New Roman" w:eastAsia="Aptos" w:hAnsi="Times New Roman" w:cs="Times New Roman"/>
          <w:kern w:val="2"/>
          <w:sz w:val="24"/>
          <w:lang w:eastAsia="en-US"/>
          <w14:ligatures w14:val="standardContextual"/>
        </w:rPr>
      </w:pPr>
      <w:r w:rsidRPr="003405FD">
        <w:rPr>
          <w:rFonts w:ascii="Times New Roman" w:eastAsia="Aptos" w:hAnsi="Times New Roman" w:cs="Times New Roman"/>
          <w:kern w:val="2"/>
          <w:sz w:val="24"/>
          <w:lang w:eastAsia="en-US"/>
          <w14:ligatures w14:val="standardContextual"/>
        </w:rPr>
        <w:t>Pliimäärus oli vajalik, sest üldised kemikaaliohutuse nõuded ei olnud piisavalt välja kujunenud ja plii kui laialdaselt kasutusel olnud ja tugevalt tervist kahjustav aine vajas eraldi esiletoomist. Euroopa Liidu õiguses ei ole pliitööde eraldi reguleerimist ette nähtud. Direktiiv 2004/37/EÜ käsitleb pliid kui üht ohtlikku kemikaali teiste reproduktiivtoksiliste ainete hulgas, millele laienevad töötervishoiu ja -ohutuse nõuded. Samuti on viimastel aastakümnetel märkimisväärselt vähenenud nende tegevusalade hulk, kus pliid laialdaselt kasutatakse (nt pliivärvid, pliijoodised ja pliid sisaldavad trükivärvid on valdavalt asendatud pliivabade tehnoloogiatega). Seda sellepärast, et plii kasutamine on Euroopa Liidus oluliselt piiratud ja paljudes valdkondades ka keelatud (nt piiratud ehitusmaterjalides ja autotööstuses ning keelatud mängu</w:t>
      </w:r>
      <w:r>
        <w:rPr>
          <w:rFonts w:ascii="Times New Roman" w:eastAsia="Aptos" w:hAnsi="Times New Roman" w:cs="Times New Roman"/>
          <w:kern w:val="2"/>
          <w:sz w:val="24"/>
          <w:lang w:eastAsia="en-US"/>
          <w14:ligatures w14:val="standardContextual"/>
        </w:rPr>
        <w:t>asjades</w:t>
      </w:r>
      <w:r w:rsidRPr="003405FD">
        <w:rPr>
          <w:rFonts w:ascii="Times New Roman" w:eastAsia="Aptos" w:hAnsi="Times New Roman" w:cs="Times New Roman"/>
          <w:kern w:val="2"/>
          <w:sz w:val="24"/>
          <w:lang w:eastAsia="en-US"/>
          <w14:ligatures w14:val="standardContextual"/>
        </w:rPr>
        <w:t>, toiduvaldkonnas ja kosmeetikas).</w:t>
      </w:r>
    </w:p>
    <w:p w14:paraId="3B6D67C7" w14:textId="77777777" w:rsidR="0023641C" w:rsidRDefault="0023641C" w:rsidP="002846C8">
      <w:pPr>
        <w:jc w:val="both"/>
        <w:rPr>
          <w:rFonts w:ascii="Times New Roman" w:eastAsia="Aptos" w:hAnsi="Times New Roman" w:cs="Times New Roman"/>
          <w:kern w:val="2"/>
          <w:sz w:val="24"/>
          <w:lang w:eastAsia="en-US"/>
          <w14:ligatures w14:val="standardContextual"/>
        </w:rPr>
      </w:pPr>
    </w:p>
    <w:p w14:paraId="6F33157B" w14:textId="77777777" w:rsidR="0023641C" w:rsidRPr="003405FD" w:rsidRDefault="0023641C" w:rsidP="002846C8">
      <w:pPr>
        <w:jc w:val="both"/>
        <w:rPr>
          <w:rFonts w:ascii="Times New Roman" w:eastAsia="Aptos" w:hAnsi="Times New Roman" w:cs="Times New Roman"/>
          <w:kern w:val="2"/>
          <w:sz w:val="24"/>
          <w:lang w:eastAsia="en-US"/>
          <w14:ligatures w14:val="standardContextual"/>
        </w:rPr>
      </w:pPr>
      <w:r>
        <w:rPr>
          <w:rFonts w:ascii="Times New Roman" w:eastAsia="Aptos" w:hAnsi="Times New Roman" w:cs="Times New Roman"/>
          <w:kern w:val="2"/>
          <w:sz w:val="24"/>
          <w:lang w:eastAsia="en-US"/>
          <w14:ligatures w14:val="standardContextual"/>
        </w:rPr>
        <w:t>Seega</w:t>
      </w:r>
      <w:r w:rsidRPr="003405FD">
        <w:rPr>
          <w:rFonts w:ascii="Times New Roman" w:eastAsia="Aptos" w:hAnsi="Times New Roman" w:cs="Times New Roman"/>
          <w:kern w:val="2"/>
          <w:sz w:val="24"/>
          <w:lang w:eastAsia="en-US"/>
          <w14:ligatures w14:val="standardContextual"/>
        </w:rPr>
        <w:t xml:space="preserve"> on põhjendatud, et uue</w:t>
      </w:r>
      <w:r>
        <w:rPr>
          <w:rFonts w:ascii="Times New Roman" w:eastAsia="Aptos" w:hAnsi="Times New Roman" w:cs="Times New Roman"/>
          <w:kern w:val="2"/>
          <w:sz w:val="24"/>
          <w:lang w:eastAsia="en-US"/>
          <w14:ligatures w14:val="standardContextual"/>
        </w:rPr>
        <w:t>s</w:t>
      </w:r>
      <w:r w:rsidRPr="003405FD">
        <w:rPr>
          <w:rFonts w:ascii="Times New Roman" w:eastAsia="Aptos" w:hAnsi="Times New Roman" w:cs="Times New Roman"/>
          <w:kern w:val="2"/>
          <w:sz w:val="24"/>
          <w:lang w:eastAsia="en-US"/>
          <w14:ligatures w14:val="standardContextual"/>
        </w:rPr>
        <w:t xml:space="preserve"> määruses ei tooda välja pliiohtlikke töid. See ei vähenda töötajate kaitset, sest plii ja selle ühenditega kokkupuute korral peavad tööandjad jätkuvalt hindama plii kasutamisega seotud riske, järgima kehtestatud piirnorme ning rakendama vajalikke terviseriske vähendavaid abinõusid. Ohtlike kemikaalide ja kantserogeenide määruste reguleerimis- ja kohald</w:t>
      </w:r>
      <w:r>
        <w:rPr>
          <w:rFonts w:ascii="Times New Roman" w:eastAsia="Aptos" w:hAnsi="Times New Roman" w:cs="Times New Roman"/>
          <w:kern w:val="2"/>
          <w:sz w:val="24"/>
          <w:lang w:eastAsia="en-US"/>
          <w14:ligatures w14:val="standardContextual"/>
        </w:rPr>
        <w:t>amis</w:t>
      </w:r>
      <w:r w:rsidRPr="003405FD">
        <w:rPr>
          <w:rFonts w:ascii="Times New Roman" w:eastAsia="Aptos" w:hAnsi="Times New Roman" w:cs="Times New Roman"/>
          <w:kern w:val="2"/>
          <w:sz w:val="24"/>
          <w:lang w:eastAsia="en-US"/>
          <w14:ligatures w14:val="standardContextual"/>
        </w:rPr>
        <w:t>alad olid juba kooskõlas Euroopa Liidu õigusega, direktiividega 98/24/EÜ ja 2004/37/EÜ, mistõttu ei olnud nende sisuline ümberkujundamine vajalik.</w:t>
      </w:r>
    </w:p>
    <w:p w14:paraId="15CC07DF" w14:textId="77777777" w:rsidR="0023641C" w:rsidRDefault="0023641C" w:rsidP="002846C8">
      <w:pPr>
        <w:jc w:val="both"/>
        <w:rPr>
          <w:rFonts w:ascii="Times New Roman" w:eastAsia="Aptos" w:hAnsi="Times New Roman" w:cs="Times New Roman"/>
          <w:kern w:val="2"/>
          <w:sz w:val="24"/>
          <w:lang w:eastAsia="en-US"/>
          <w14:ligatures w14:val="standardContextual"/>
        </w:rPr>
      </w:pPr>
    </w:p>
    <w:p w14:paraId="4F56B6F9" w14:textId="1DD627FD" w:rsidR="0023641C" w:rsidRPr="002D04E3" w:rsidRDefault="0023641C" w:rsidP="002846C8">
      <w:pPr>
        <w:jc w:val="both"/>
        <w:rPr>
          <w:rFonts w:ascii="Times New Roman" w:eastAsia="Aptos" w:hAnsi="Times New Roman" w:cs="Times New Roman"/>
          <w:kern w:val="2"/>
          <w:sz w:val="24"/>
          <w:lang w:eastAsia="en-US"/>
          <w14:ligatures w14:val="standardContextual"/>
        </w:rPr>
      </w:pPr>
      <w:r w:rsidRPr="002D04E3">
        <w:rPr>
          <w:rFonts w:ascii="Times New Roman" w:eastAsia="Aptos" w:hAnsi="Times New Roman" w:cs="Times New Roman"/>
          <w:b/>
          <w:bCs/>
          <w:kern w:val="2"/>
          <w:sz w:val="24"/>
          <w:lang w:eastAsia="en-US"/>
          <w14:ligatures w14:val="standardContextual"/>
        </w:rPr>
        <w:t>Eelnõu §-s 2</w:t>
      </w:r>
      <w:r w:rsidRPr="002D04E3">
        <w:rPr>
          <w:rFonts w:ascii="Times New Roman" w:eastAsia="Aptos" w:hAnsi="Times New Roman" w:cs="Times New Roman"/>
          <w:kern w:val="2"/>
          <w:sz w:val="24"/>
          <w:lang w:eastAsia="en-US"/>
          <w14:ligatures w14:val="standardContextual"/>
        </w:rPr>
        <w:t xml:space="preserve"> defineeritakse peamised terminid, mida kasutatakse ohtlikke kemikaale käsitlevas määruses: </w:t>
      </w:r>
      <w:r w:rsidRPr="002D04E3">
        <w:rPr>
          <w:rFonts w:ascii="Times New Roman" w:eastAsia="Aptos" w:hAnsi="Times New Roman" w:cs="Times New Roman"/>
          <w:i/>
          <w:iCs/>
          <w:kern w:val="2"/>
          <w:sz w:val="24"/>
          <w:lang w:eastAsia="en-US"/>
          <w14:ligatures w14:val="standardContextual"/>
        </w:rPr>
        <w:t>kemikaal, ohtlik kemikaal, kantserogeen, mutageen, reproduktiivtoksiline aine, ohtlik</w:t>
      </w:r>
      <w:r w:rsidR="00560C14" w:rsidRPr="002D04E3">
        <w:rPr>
          <w:rFonts w:ascii="Times New Roman" w:eastAsia="Aptos" w:hAnsi="Times New Roman" w:cs="Times New Roman"/>
          <w:i/>
          <w:iCs/>
          <w:kern w:val="2"/>
          <w:sz w:val="24"/>
          <w:lang w:eastAsia="en-US"/>
          <w14:ligatures w14:val="standardContextual"/>
        </w:rPr>
        <w:t>u</w:t>
      </w:r>
      <w:r w:rsidRPr="002D04E3">
        <w:rPr>
          <w:rFonts w:ascii="Times New Roman" w:eastAsia="Aptos" w:hAnsi="Times New Roman" w:cs="Times New Roman"/>
          <w:i/>
          <w:iCs/>
          <w:kern w:val="2"/>
          <w:sz w:val="24"/>
          <w:lang w:eastAsia="en-US"/>
          <w14:ligatures w14:val="standardContextual"/>
        </w:rPr>
        <w:t xml:space="preserve"> aine piirnorm</w:t>
      </w:r>
      <w:r w:rsidR="00D045BC" w:rsidRPr="002D04E3">
        <w:rPr>
          <w:rFonts w:ascii="Times New Roman" w:eastAsia="Aptos" w:hAnsi="Times New Roman" w:cs="Times New Roman"/>
          <w:i/>
          <w:iCs/>
          <w:kern w:val="2"/>
          <w:sz w:val="24"/>
          <w:lang w:eastAsia="en-US"/>
          <w14:ligatures w14:val="standardContextual"/>
        </w:rPr>
        <w:t xml:space="preserve"> ja</w:t>
      </w:r>
      <w:r w:rsidRPr="002D04E3">
        <w:rPr>
          <w:rFonts w:ascii="Times New Roman" w:eastAsia="Aptos" w:hAnsi="Times New Roman" w:cs="Times New Roman"/>
          <w:i/>
          <w:iCs/>
          <w:kern w:val="2"/>
          <w:sz w:val="24"/>
          <w:lang w:eastAsia="en-US"/>
          <w14:ligatures w14:val="standardContextual"/>
        </w:rPr>
        <w:t xml:space="preserve"> lühiajali</w:t>
      </w:r>
      <w:r w:rsidR="00D045BC" w:rsidRPr="002D04E3">
        <w:rPr>
          <w:rFonts w:ascii="Times New Roman" w:eastAsia="Aptos" w:hAnsi="Times New Roman" w:cs="Times New Roman"/>
          <w:i/>
          <w:iCs/>
          <w:kern w:val="2"/>
          <w:sz w:val="24"/>
          <w:lang w:eastAsia="en-US"/>
          <w14:ligatures w14:val="standardContextual"/>
        </w:rPr>
        <w:t>s</w:t>
      </w:r>
      <w:r w:rsidRPr="002D04E3">
        <w:rPr>
          <w:rFonts w:ascii="Times New Roman" w:eastAsia="Aptos" w:hAnsi="Times New Roman" w:cs="Times New Roman"/>
          <w:i/>
          <w:iCs/>
          <w:kern w:val="2"/>
          <w:sz w:val="24"/>
          <w:lang w:eastAsia="en-US"/>
          <w14:ligatures w14:val="standardContextual"/>
        </w:rPr>
        <w:t>e kokkupuute</w:t>
      </w:r>
      <w:r w:rsidR="00D045BC" w:rsidRPr="002D04E3">
        <w:rPr>
          <w:rFonts w:ascii="Times New Roman" w:eastAsia="Aptos" w:hAnsi="Times New Roman" w:cs="Times New Roman"/>
          <w:i/>
          <w:iCs/>
          <w:kern w:val="2"/>
          <w:sz w:val="24"/>
          <w:lang w:eastAsia="en-US"/>
          <w14:ligatures w14:val="standardContextual"/>
        </w:rPr>
        <w:t xml:space="preserve"> </w:t>
      </w:r>
      <w:r w:rsidRPr="002D04E3">
        <w:rPr>
          <w:rFonts w:ascii="Times New Roman" w:eastAsia="Aptos" w:hAnsi="Times New Roman" w:cs="Times New Roman"/>
          <w:i/>
          <w:iCs/>
          <w:kern w:val="2"/>
          <w:sz w:val="24"/>
          <w:lang w:eastAsia="en-US"/>
          <w14:ligatures w14:val="standardContextual"/>
        </w:rPr>
        <w:t>piirnorm</w:t>
      </w:r>
      <w:r w:rsidRPr="002D04E3">
        <w:rPr>
          <w:rFonts w:ascii="Times New Roman" w:eastAsia="Aptos" w:hAnsi="Times New Roman" w:cs="Times New Roman"/>
          <w:kern w:val="2"/>
          <w:sz w:val="24"/>
          <w:lang w:eastAsia="en-US"/>
          <w14:ligatures w14:val="standardContextual"/>
        </w:rPr>
        <w:t>.</w:t>
      </w:r>
    </w:p>
    <w:p w14:paraId="4CB65ACE" w14:textId="77777777" w:rsidR="0023641C" w:rsidRPr="002D04E3" w:rsidRDefault="0023641C" w:rsidP="002846C8">
      <w:pPr>
        <w:jc w:val="both"/>
        <w:rPr>
          <w:rFonts w:ascii="Times New Roman" w:eastAsia="Aptos" w:hAnsi="Times New Roman" w:cs="Times New Roman"/>
          <w:kern w:val="2"/>
          <w:sz w:val="24"/>
          <w:lang w:eastAsia="en-US"/>
          <w14:ligatures w14:val="standardContextual"/>
        </w:rPr>
      </w:pPr>
      <w:r w:rsidRPr="002D04E3">
        <w:rPr>
          <w:rFonts w:ascii="Times New Roman" w:eastAsia="Aptos" w:hAnsi="Times New Roman" w:cs="Times New Roman"/>
          <w:kern w:val="2"/>
          <w:sz w:val="24"/>
          <w:lang w:eastAsia="en-US"/>
          <w14:ligatures w14:val="standardContextual"/>
        </w:rPr>
        <w:t>Kehtivas õiguses ei ole kõiki neid termineid ühtselt ja selgelt määratletud, defineeritud on vaid toimelävega ja toimeläveta reproduktiivtoksiline aine kantserogeenide määruses. Terminid on vaja määratleda, et tagada selgus mõistetes kõiki ohtlikke kemikaale käsitlevas määruses. Tööandjal on siis lihtsam aru saada, kas tema ettevõttes kasutatavad ained kuuluvad määruse reguleerimisalasse. See aitab kaasa töötervishoiu ja tööohutuse tagamisele (riskianalüüsi koostamisel, terviseriski vähendavate abinõude rakendamisel, tervisekontrolli korraldamisel jm) ettevõttes ohtlike kemikaalide kasutamise korral.</w:t>
      </w:r>
    </w:p>
    <w:p w14:paraId="0AC65D57" w14:textId="220919D3" w:rsidR="0023641C" w:rsidRPr="003405FD" w:rsidRDefault="002B0105" w:rsidP="002846C8">
      <w:pPr>
        <w:jc w:val="both"/>
        <w:rPr>
          <w:rFonts w:ascii="Times New Roman" w:eastAsia="Aptos" w:hAnsi="Times New Roman" w:cs="Times New Roman"/>
          <w:kern w:val="2"/>
          <w:sz w:val="24"/>
          <w:lang w:eastAsia="en-US"/>
          <w14:ligatures w14:val="standardContextual"/>
        </w:rPr>
      </w:pPr>
      <w:r w:rsidRPr="002D04E3">
        <w:rPr>
          <w:rFonts w:ascii="Times New Roman" w:eastAsia="Aptos" w:hAnsi="Times New Roman" w:cs="Times New Roman"/>
          <w:kern w:val="2"/>
          <w:sz w:val="24"/>
          <w:lang w:eastAsia="en-US"/>
          <w14:ligatures w14:val="standardContextual"/>
        </w:rPr>
        <w:t>T</w:t>
      </w:r>
      <w:r w:rsidR="0023641C" w:rsidRPr="002D04E3">
        <w:rPr>
          <w:rFonts w:ascii="Times New Roman" w:eastAsia="Aptos" w:hAnsi="Times New Roman" w:cs="Times New Roman"/>
          <w:kern w:val="2"/>
          <w:sz w:val="24"/>
          <w:lang w:eastAsia="en-US"/>
          <w14:ligatures w14:val="standardContextual"/>
        </w:rPr>
        <w:t>erminid on määratletud, tuginedes direktiividele 98/24/EÜ ja 2004/37/EÜ,</w:t>
      </w:r>
      <w:r w:rsidRPr="002D04E3">
        <w:rPr>
          <w:rFonts w:ascii="Times New Roman" w:eastAsia="Aptos" w:hAnsi="Times New Roman" w:cs="Times New Roman"/>
          <w:kern w:val="2"/>
          <w:sz w:val="24"/>
          <w:lang w:eastAsia="en-US"/>
          <w14:ligatures w14:val="standardContextual"/>
        </w:rPr>
        <w:t xml:space="preserve"> kemikaaliseadusele, </w:t>
      </w:r>
      <w:r w:rsidR="00E96B77" w:rsidRPr="002D04E3">
        <w:rPr>
          <w:rFonts w:ascii="Times New Roman" w:eastAsia="Aptos" w:hAnsi="Times New Roman" w:cs="Times New Roman"/>
          <w:kern w:val="2"/>
          <w:sz w:val="24"/>
          <w:lang w:eastAsia="en-US"/>
          <w14:ligatures w14:val="standardContextual"/>
        </w:rPr>
        <w:t>REACH- määrusele ja CLP-määrusele,</w:t>
      </w:r>
      <w:r w:rsidR="0023641C" w:rsidRPr="002D04E3">
        <w:rPr>
          <w:rFonts w:ascii="Times New Roman" w:eastAsia="Aptos" w:hAnsi="Times New Roman" w:cs="Times New Roman"/>
          <w:kern w:val="2"/>
          <w:sz w:val="24"/>
          <w:lang w:eastAsia="en-US"/>
          <w14:ligatures w14:val="standardContextual"/>
        </w:rPr>
        <w:t xml:space="preserve"> kohandades need Eesti õigusruumi ja õigekeelenõuete järgi. Ohtlike ainete piirnormi</w:t>
      </w:r>
      <w:r w:rsidR="00E96B77" w:rsidRPr="002D04E3">
        <w:rPr>
          <w:rFonts w:ascii="Times New Roman" w:eastAsia="Aptos" w:hAnsi="Times New Roman" w:cs="Times New Roman"/>
          <w:kern w:val="2"/>
          <w:sz w:val="24"/>
          <w:lang w:eastAsia="en-US"/>
          <w14:ligatures w14:val="standardContextual"/>
        </w:rPr>
        <w:t xml:space="preserve"> ja</w:t>
      </w:r>
      <w:r w:rsidR="0023641C" w:rsidRPr="002D04E3">
        <w:rPr>
          <w:rFonts w:ascii="Times New Roman" w:eastAsia="Aptos" w:hAnsi="Times New Roman" w:cs="Times New Roman"/>
          <w:kern w:val="2"/>
          <w:sz w:val="24"/>
          <w:lang w:eastAsia="en-US"/>
          <w14:ligatures w14:val="standardContextual"/>
        </w:rPr>
        <w:t xml:space="preserve"> lühiajalise kokkupuutepiirnormi terminid on samuti üle toodud kehtivast õigusest sisuliselt muutmata kujul.</w:t>
      </w:r>
      <w:r w:rsidR="00114F19" w:rsidRPr="002D04E3">
        <w:rPr>
          <w:rFonts w:ascii="Times New Roman" w:eastAsia="Aptos" w:hAnsi="Times New Roman" w:cs="Times New Roman"/>
          <w:kern w:val="2"/>
          <w:sz w:val="24"/>
          <w:lang w:eastAsia="en-US"/>
          <w14:ligatures w14:val="standardContextual"/>
        </w:rPr>
        <w:t xml:space="preserve"> Silmas tuleb pidada, et </w:t>
      </w:r>
      <w:r w:rsidR="000B4AAD" w:rsidRPr="002D04E3">
        <w:rPr>
          <w:rFonts w:ascii="Times New Roman" w:eastAsia="Aptos" w:hAnsi="Times New Roman" w:cs="Times New Roman"/>
          <w:kern w:val="2"/>
          <w:sz w:val="24"/>
          <w:lang w:eastAsia="en-US"/>
          <w14:ligatures w14:val="standardContextual"/>
        </w:rPr>
        <w:t xml:space="preserve">kemikaali ja ohtliku kemikaali definitsioonid selle määruse kontekstis </w:t>
      </w:r>
      <w:r w:rsidR="00A86A09" w:rsidRPr="002D04E3">
        <w:rPr>
          <w:rFonts w:ascii="Times New Roman" w:eastAsia="Aptos" w:hAnsi="Times New Roman" w:cs="Times New Roman"/>
          <w:kern w:val="2"/>
          <w:sz w:val="24"/>
          <w:lang w:eastAsia="en-US"/>
          <w14:ligatures w14:val="standardContextual"/>
        </w:rPr>
        <w:t>ei vasta üks-ühele kemikaaliseaduse</w:t>
      </w:r>
      <w:r w:rsidR="004D3482" w:rsidRPr="002D04E3">
        <w:rPr>
          <w:rFonts w:ascii="Times New Roman" w:eastAsia="Aptos" w:hAnsi="Times New Roman" w:cs="Times New Roman"/>
          <w:kern w:val="2"/>
          <w:sz w:val="24"/>
          <w:lang w:eastAsia="en-US"/>
          <w14:ligatures w14:val="standardContextual"/>
        </w:rPr>
        <w:t xml:space="preserve"> ning REACH-määruse ja CLP-määruse definitsioonidele</w:t>
      </w:r>
      <w:r w:rsidR="007912C1" w:rsidRPr="002D04E3">
        <w:rPr>
          <w:rFonts w:ascii="Times New Roman" w:eastAsia="Aptos" w:hAnsi="Times New Roman" w:cs="Times New Roman"/>
          <w:kern w:val="2"/>
          <w:sz w:val="24"/>
          <w:lang w:eastAsia="en-US"/>
          <w14:ligatures w14:val="standardContextual"/>
        </w:rPr>
        <w:t xml:space="preserve">, vaid on kohaldatud töökeskkonna </w:t>
      </w:r>
      <w:r w:rsidR="002D04E3" w:rsidRPr="002D04E3">
        <w:rPr>
          <w:rFonts w:ascii="Times New Roman" w:eastAsia="Aptos" w:hAnsi="Times New Roman" w:cs="Times New Roman"/>
          <w:kern w:val="2"/>
          <w:sz w:val="24"/>
          <w:lang w:eastAsia="en-US"/>
          <w14:ligatures w14:val="standardContextual"/>
        </w:rPr>
        <w:t>spetsiifikale.</w:t>
      </w:r>
      <w:r w:rsidR="004D3482">
        <w:rPr>
          <w:rFonts w:ascii="Times New Roman" w:eastAsia="Aptos" w:hAnsi="Times New Roman" w:cs="Times New Roman"/>
          <w:kern w:val="2"/>
          <w:sz w:val="24"/>
          <w:lang w:eastAsia="en-US"/>
          <w14:ligatures w14:val="standardContextual"/>
        </w:rPr>
        <w:t xml:space="preserve"> </w:t>
      </w:r>
    </w:p>
    <w:p w14:paraId="76F79789" w14:textId="77777777" w:rsidR="0023641C" w:rsidRDefault="0023641C" w:rsidP="002846C8">
      <w:pPr>
        <w:jc w:val="both"/>
        <w:rPr>
          <w:rFonts w:ascii="Times New Roman" w:eastAsia="Aptos" w:hAnsi="Times New Roman" w:cs="Times New Roman"/>
          <w:kern w:val="2"/>
          <w:sz w:val="24"/>
          <w:lang w:eastAsia="en-US"/>
          <w14:ligatures w14:val="standardContextual"/>
        </w:rPr>
      </w:pPr>
    </w:p>
    <w:p w14:paraId="137D672C" w14:textId="77777777" w:rsidR="0023641C" w:rsidRPr="003405FD" w:rsidRDefault="0023641C" w:rsidP="002846C8">
      <w:pPr>
        <w:jc w:val="both"/>
        <w:rPr>
          <w:rFonts w:ascii="Times New Roman" w:eastAsia="Aptos" w:hAnsi="Times New Roman" w:cs="Times New Roman"/>
          <w:kern w:val="2"/>
          <w:sz w:val="24"/>
          <w:lang w:eastAsia="en-US"/>
          <w14:ligatures w14:val="standardContextual"/>
        </w:rPr>
      </w:pPr>
      <w:r w:rsidRPr="00DC15D8">
        <w:rPr>
          <w:rFonts w:ascii="Times New Roman" w:eastAsia="Aptos" w:hAnsi="Times New Roman" w:cs="Times New Roman"/>
          <w:b/>
          <w:bCs/>
          <w:kern w:val="2"/>
          <w:sz w:val="24"/>
          <w:lang w:eastAsia="en-US"/>
          <w14:ligatures w14:val="standardContextual"/>
        </w:rPr>
        <w:t>Eelnõu § 3</w:t>
      </w:r>
      <w:r w:rsidRPr="004D13E0">
        <w:rPr>
          <w:rFonts w:ascii="Times New Roman" w:eastAsia="Aptos" w:hAnsi="Times New Roman" w:cs="Times New Roman"/>
          <w:b/>
          <w:bCs/>
          <w:kern w:val="2"/>
          <w:sz w:val="24"/>
          <w:lang w:eastAsia="en-US"/>
          <w14:ligatures w14:val="standardContextual"/>
        </w:rPr>
        <w:t xml:space="preserve"> </w:t>
      </w:r>
      <w:r w:rsidRPr="003405FD">
        <w:rPr>
          <w:rFonts w:ascii="Times New Roman" w:eastAsia="Aptos" w:hAnsi="Times New Roman" w:cs="Times New Roman"/>
          <w:kern w:val="2"/>
          <w:sz w:val="24"/>
          <w:lang w:eastAsia="en-US"/>
          <w14:ligatures w14:val="standardContextual"/>
        </w:rPr>
        <w:t>sätestab tööprotsessid, mis võivad põhjustada kokkupuudet kantserogeensete, mutageensete või reproduktiivtoksiliste ainetega. Paragrahv võtab Eesti õigusesse üle direktiivi 2024/869 muudatused.</w:t>
      </w:r>
    </w:p>
    <w:p w14:paraId="4CEBB4F6" w14:textId="67A1E298" w:rsidR="0023641C" w:rsidRPr="003405FD" w:rsidRDefault="0023641C" w:rsidP="002846C8">
      <w:pPr>
        <w:jc w:val="both"/>
        <w:rPr>
          <w:rFonts w:ascii="Times New Roman" w:eastAsia="Aptos" w:hAnsi="Times New Roman" w:cs="Times New Roman"/>
          <w:kern w:val="2"/>
          <w:sz w:val="24"/>
          <w:lang w:eastAsia="en-US"/>
          <w14:ligatures w14:val="standardContextual"/>
        </w:rPr>
      </w:pPr>
      <w:r w:rsidRPr="003405FD">
        <w:rPr>
          <w:rFonts w:ascii="Times New Roman" w:eastAsia="Aptos" w:hAnsi="Times New Roman" w:cs="Times New Roman"/>
          <w:kern w:val="2"/>
          <w:sz w:val="24"/>
          <w:lang w:eastAsia="en-US"/>
          <w14:ligatures w14:val="standardContextual"/>
        </w:rPr>
        <w:t>Sätted on üle võetud kantserogeenide määruse §</w:t>
      </w:r>
      <w:r w:rsidR="00390BD0">
        <w:rPr>
          <w:rFonts w:ascii="Times New Roman" w:eastAsia="Aptos" w:hAnsi="Times New Roman" w:cs="Times New Roman"/>
          <w:kern w:val="2"/>
          <w:sz w:val="24"/>
          <w:lang w:eastAsia="en-US"/>
          <w14:ligatures w14:val="standardContextual"/>
        </w:rPr>
        <w:t>-st</w:t>
      </w:r>
      <w:r w:rsidRPr="003405FD">
        <w:rPr>
          <w:rFonts w:ascii="Times New Roman" w:eastAsia="Aptos" w:hAnsi="Times New Roman" w:cs="Times New Roman"/>
          <w:kern w:val="2"/>
          <w:sz w:val="24"/>
          <w:lang w:eastAsia="en-US"/>
          <w14:ligatures w14:val="standardContextual"/>
        </w:rPr>
        <w:t xml:space="preserve"> 2. Muudatus võrreldes kehtiva õigusega seisneb eelkõige selles, et paragrahvi pealkirja ja sissejuhatavasse lausesse lisatakse terminid „mutageenne“ ja „reproduktiivtoksiline“. Kuigi need </w:t>
      </w:r>
      <w:r>
        <w:rPr>
          <w:rFonts w:ascii="Times New Roman" w:eastAsia="Aptos" w:hAnsi="Times New Roman" w:cs="Times New Roman"/>
          <w:kern w:val="2"/>
          <w:sz w:val="24"/>
          <w:lang w:eastAsia="en-US"/>
          <w14:ligatures w14:val="standardContextual"/>
        </w:rPr>
        <w:t>terminid</w:t>
      </w:r>
      <w:r w:rsidRPr="003405FD">
        <w:rPr>
          <w:rFonts w:ascii="Times New Roman" w:eastAsia="Aptos" w:hAnsi="Times New Roman" w:cs="Times New Roman"/>
          <w:kern w:val="2"/>
          <w:sz w:val="24"/>
          <w:lang w:eastAsia="en-US"/>
          <w14:ligatures w14:val="standardContextual"/>
        </w:rPr>
        <w:t xml:space="preserve"> ei olnud kantserogeenide määruses sõnaselgelt välja toodud, laienesid sätted ka neile ainetele. Seda kajastab ka kantserogeenide määruse § 2 punkt 9, mis käsitle</w:t>
      </w:r>
      <w:r>
        <w:rPr>
          <w:rFonts w:ascii="Times New Roman" w:eastAsia="Aptos" w:hAnsi="Times New Roman" w:cs="Times New Roman"/>
          <w:kern w:val="2"/>
          <w:sz w:val="24"/>
          <w:lang w:eastAsia="en-US"/>
          <w14:ligatures w14:val="standardContextual"/>
        </w:rPr>
        <w:t>b</w:t>
      </w:r>
      <w:r w:rsidRPr="003405FD">
        <w:rPr>
          <w:rFonts w:ascii="Times New Roman" w:eastAsia="Aptos" w:hAnsi="Times New Roman" w:cs="Times New Roman"/>
          <w:kern w:val="2"/>
          <w:sz w:val="24"/>
          <w:lang w:eastAsia="en-US"/>
          <w14:ligatures w14:val="standardContextual"/>
        </w:rPr>
        <w:t xml:space="preserve"> muid tööprotsesse, kus esineb töötajate kokkupuute oht kantserogeensete, mutageensete või reproduktiivtoksiliste ainetega.</w:t>
      </w:r>
      <w:r>
        <w:rPr>
          <w:rFonts w:ascii="Times New Roman" w:eastAsia="Aptos" w:hAnsi="Times New Roman" w:cs="Times New Roman"/>
          <w:kern w:val="2"/>
          <w:sz w:val="24"/>
          <w:lang w:eastAsia="en-US"/>
          <w14:ligatures w14:val="standardContextual"/>
        </w:rPr>
        <w:t xml:space="preserve"> </w:t>
      </w:r>
      <w:r w:rsidRPr="003405FD">
        <w:rPr>
          <w:rFonts w:ascii="Times New Roman" w:eastAsia="Aptos" w:hAnsi="Times New Roman" w:cs="Times New Roman"/>
          <w:kern w:val="2"/>
          <w:sz w:val="24"/>
          <w:lang w:eastAsia="en-US"/>
          <w14:ligatures w14:val="standardContextual"/>
        </w:rPr>
        <w:t xml:space="preserve">Seega </w:t>
      </w:r>
      <w:r w:rsidRPr="003405FD">
        <w:rPr>
          <w:rFonts w:ascii="Times New Roman" w:eastAsia="Aptos" w:hAnsi="Times New Roman" w:cs="Times New Roman"/>
          <w:kern w:val="2"/>
          <w:sz w:val="24"/>
          <w:lang w:eastAsia="en-US"/>
          <w14:ligatures w14:val="standardContextual"/>
        </w:rPr>
        <w:lastRenderedPageBreak/>
        <w:t>tuuakse paragrahv üle muutmata kujul ja uute terminite lisamine on tehniline täpsustus, mille eesmärk on parandada õigusselgust. Termineid täpsustati ka direktiivis 2004/37/EÜ.</w:t>
      </w:r>
    </w:p>
    <w:p w14:paraId="098A2121" w14:textId="77777777" w:rsidR="0023641C" w:rsidRDefault="0023641C" w:rsidP="002846C8">
      <w:pPr>
        <w:jc w:val="both"/>
        <w:rPr>
          <w:rFonts w:ascii="Times New Roman" w:eastAsia="Aptos" w:hAnsi="Times New Roman" w:cs="Times New Roman"/>
          <w:kern w:val="2"/>
          <w:sz w:val="24"/>
          <w:lang w:eastAsia="en-US"/>
          <w14:ligatures w14:val="standardContextual"/>
        </w:rPr>
      </w:pPr>
    </w:p>
    <w:p w14:paraId="1325A7B6" w14:textId="77777777" w:rsidR="0023641C" w:rsidRPr="003405FD" w:rsidRDefault="0023641C" w:rsidP="002846C8">
      <w:pPr>
        <w:jc w:val="both"/>
        <w:rPr>
          <w:rFonts w:ascii="Times New Roman" w:eastAsia="Aptos" w:hAnsi="Times New Roman" w:cs="Times New Roman"/>
          <w:kern w:val="2"/>
          <w:sz w:val="24"/>
          <w:lang w:eastAsia="en-US"/>
          <w14:ligatures w14:val="standardContextual"/>
        </w:rPr>
      </w:pPr>
      <w:r w:rsidRPr="002610ED">
        <w:rPr>
          <w:rFonts w:ascii="Times New Roman" w:eastAsia="Aptos" w:hAnsi="Times New Roman" w:cs="Times New Roman"/>
          <w:b/>
          <w:bCs/>
          <w:kern w:val="2"/>
          <w:sz w:val="24"/>
          <w:lang w:eastAsia="en-US"/>
          <w14:ligatures w14:val="standardContextual"/>
        </w:rPr>
        <w:t>Eelnõu §</w:t>
      </w:r>
      <w:r>
        <w:rPr>
          <w:rFonts w:ascii="Times New Roman" w:eastAsia="Aptos" w:hAnsi="Times New Roman" w:cs="Times New Roman"/>
          <w:b/>
          <w:bCs/>
          <w:kern w:val="2"/>
          <w:sz w:val="24"/>
          <w:lang w:eastAsia="en-US"/>
          <w14:ligatures w14:val="standardContextual"/>
        </w:rPr>
        <w:t>-s</w:t>
      </w:r>
      <w:r w:rsidRPr="002610ED">
        <w:rPr>
          <w:rFonts w:ascii="Times New Roman" w:eastAsia="Aptos" w:hAnsi="Times New Roman" w:cs="Times New Roman"/>
          <w:b/>
          <w:bCs/>
          <w:kern w:val="2"/>
          <w:sz w:val="24"/>
          <w:lang w:eastAsia="en-US"/>
          <w14:ligatures w14:val="standardContextual"/>
        </w:rPr>
        <w:t xml:space="preserve"> 4</w:t>
      </w:r>
      <w:r w:rsidRPr="003405FD">
        <w:rPr>
          <w:rFonts w:ascii="Times New Roman" w:eastAsia="Aptos" w:hAnsi="Times New Roman" w:cs="Times New Roman"/>
          <w:kern w:val="2"/>
          <w:sz w:val="24"/>
          <w:lang w:eastAsia="en-US"/>
          <w14:ligatures w14:val="standardContextual"/>
        </w:rPr>
        <w:t xml:space="preserve"> </w:t>
      </w:r>
      <w:r>
        <w:rPr>
          <w:rFonts w:ascii="Times New Roman" w:eastAsia="Aptos" w:hAnsi="Times New Roman" w:cs="Times New Roman"/>
          <w:kern w:val="2"/>
          <w:sz w:val="24"/>
          <w:lang w:eastAsia="en-US"/>
          <w14:ligatures w14:val="standardContextual"/>
        </w:rPr>
        <w:t>sätestatakse</w:t>
      </w:r>
      <w:r w:rsidRPr="003405FD">
        <w:rPr>
          <w:rFonts w:ascii="Times New Roman" w:eastAsia="Aptos" w:hAnsi="Times New Roman" w:cs="Times New Roman"/>
          <w:kern w:val="2"/>
          <w:sz w:val="24"/>
          <w:lang w:eastAsia="en-US"/>
          <w14:ligatures w14:val="standardContextual"/>
        </w:rPr>
        <w:t xml:space="preserve"> ohtlike kemikaalide kasutamise</w:t>
      </w:r>
      <w:r>
        <w:rPr>
          <w:rFonts w:ascii="Times New Roman" w:eastAsia="Aptos" w:hAnsi="Times New Roman" w:cs="Times New Roman"/>
          <w:kern w:val="2"/>
          <w:sz w:val="24"/>
          <w:lang w:eastAsia="en-US"/>
          <w14:ligatures w14:val="standardContextual"/>
        </w:rPr>
        <w:t xml:space="preserve"> piirangud</w:t>
      </w:r>
      <w:r w:rsidRPr="003405FD">
        <w:rPr>
          <w:rFonts w:ascii="Times New Roman" w:eastAsia="Aptos" w:hAnsi="Times New Roman" w:cs="Times New Roman"/>
          <w:kern w:val="2"/>
          <w:sz w:val="24"/>
          <w:lang w:eastAsia="en-US"/>
          <w14:ligatures w14:val="standardContextual"/>
        </w:rPr>
        <w:t xml:space="preserve">. Tegemist on tehnilise muudatusega, kus ohtlike kemikaalide määrusest tuuakse muutmata kujul selle § 10 üle uude määrusesse. Parandatud on termini kasutust üldisele kemikaaliterminoloogiale vastavaks (kõrvaltoote asemel on nüüd kõrvalsaadus). Tegemist on direktiivi </w:t>
      </w:r>
      <w:r w:rsidRPr="003405FD">
        <w:rPr>
          <w:rFonts w:ascii="Times New Roman" w:eastAsia="Aptos" w:hAnsi="Times New Roman" w:cs="Times New Roman"/>
          <w:sz w:val="24"/>
          <w:lang w:eastAsia="en-US"/>
        </w:rPr>
        <w:t>98/24/EÜ</w:t>
      </w:r>
      <w:r>
        <w:rPr>
          <w:rFonts w:ascii="Times New Roman" w:eastAsia="Aptos" w:hAnsi="Times New Roman" w:cs="Times New Roman"/>
          <w:sz w:val="24"/>
          <w:lang w:eastAsia="en-US"/>
        </w:rPr>
        <w:t xml:space="preserve"> nõuetega</w:t>
      </w:r>
      <w:r w:rsidRPr="003405FD">
        <w:rPr>
          <w:rFonts w:ascii="Times New Roman" w:eastAsia="Aptos" w:hAnsi="Times New Roman" w:cs="Times New Roman"/>
          <w:sz w:val="24"/>
          <w:lang w:eastAsia="en-US"/>
        </w:rPr>
        <w:t>.</w:t>
      </w:r>
    </w:p>
    <w:p w14:paraId="269FB7DA" w14:textId="77777777" w:rsidR="0023641C" w:rsidRDefault="0023641C" w:rsidP="002846C8">
      <w:pPr>
        <w:jc w:val="both"/>
        <w:rPr>
          <w:rFonts w:ascii="Times New Roman" w:eastAsia="Aptos" w:hAnsi="Times New Roman" w:cs="Times New Roman"/>
          <w:kern w:val="2"/>
          <w:sz w:val="24"/>
          <w:lang w:eastAsia="en-US"/>
          <w14:ligatures w14:val="standardContextual"/>
        </w:rPr>
      </w:pPr>
    </w:p>
    <w:p w14:paraId="585CEBA7" w14:textId="77777777" w:rsidR="0023641C" w:rsidRPr="003405FD" w:rsidRDefault="0023641C" w:rsidP="002846C8">
      <w:pPr>
        <w:jc w:val="both"/>
        <w:rPr>
          <w:rFonts w:ascii="Times New Roman" w:eastAsia="Aptos" w:hAnsi="Times New Roman" w:cs="Times New Roman"/>
          <w:kern w:val="2"/>
          <w:sz w:val="24"/>
          <w:lang w:eastAsia="en-US"/>
          <w14:ligatures w14:val="standardContextual"/>
        </w:rPr>
      </w:pPr>
      <w:r w:rsidRPr="002610ED">
        <w:rPr>
          <w:rFonts w:ascii="Times New Roman" w:eastAsia="Aptos" w:hAnsi="Times New Roman" w:cs="Times New Roman"/>
          <w:b/>
          <w:bCs/>
          <w:kern w:val="2"/>
          <w:sz w:val="24"/>
          <w:lang w:eastAsia="en-US"/>
          <w14:ligatures w14:val="standardContextual"/>
        </w:rPr>
        <w:t>Eelnõu § 5</w:t>
      </w:r>
      <w:r w:rsidRPr="003405FD">
        <w:rPr>
          <w:rFonts w:ascii="Times New Roman" w:eastAsia="Aptos" w:hAnsi="Times New Roman" w:cs="Times New Roman"/>
          <w:kern w:val="2"/>
          <w:sz w:val="24"/>
          <w:lang w:eastAsia="en-US"/>
          <w14:ligatures w14:val="standardContextual"/>
        </w:rPr>
        <w:t xml:space="preserve"> alustab määruse teist peatükki „Tööandja kohustused“. Nimetatud paragrahv sätestab töökeskkonna riskianalüüsi koostamise</w:t>
      </w:r>
      <w:r>
        <w:rPr>
          <w:rFonts w:ascii="Times New Roman" w:eastAsia="Aptos" w:hAnsi="Times New Roman" w:cs="Times New Roman"/>
          <w:kern w:val="2"/>
          <w:sz w:val="24"/>
          <w:lang w:eastAsia="en-US"/>
          <w14:ligatures w14:val="standardContextual"/>
        </w:rPr>
        <w:t xml:space="preserve"> nõuded</w:t>
      </w:r>
      <w:r w:rsidRPr="003405FD">
        <w:rPr>
          <w:rFonts w:ascii="Times New Roman" w:eastAsia="Aptos" w:hAnsi="Times New Roman" w:cs="Times New Roman"/>
          <w:kern w:val="2"/>
          <w:sz w:val="24"/>
          <w:lang w:eastAsia="en-US"/>
          <w14:ligatures w14:val="standardContextual"/>
        </w:rPr>
        <w:t xml:space="preserve"> olukordade</w:t>
      </w:r>
      <w:r>
        <w:rPr>
          <w:rFonts w:ascii="Times New Roman" w:eastAsia="Aptos" w:hAnsi="Times New Roman" w:cs="Times New Roman"/>
          <w:kern w:val="2"/>
          <w:sz w:val="24"/>
          <w:lang w:eastAsia="en-US"/>
          <w14:ligatures w14:val="standardContextual"/>
        </w:rPr>
        <w:t>ks</w:t>
      </w:r>
      <w:r w:rsidRPr="003405FD">
        <w:rPr>
          <w:rFonts w:ascii="Times New Roman" w:eastAsia="Aptos" w:hAnsi="Times New Roman" w:cs="Times New Roman"/>
          <w:kern w:val="2"/>
          <w:sz w:val="24"/>
          <w:lang w:eastAsia="en-US"/>
          <w14:ligatures w14:val="standardContextual"/>
        </w:rPr>
        <w:t xml:space="preserve">, kus töötajal tekib või võib tekkida kokkupuude ohtlike kemikaalide või neid sisaldavate materjalidega. </w:t>
      </w:r>
      <w:r>
        <w:rPr>
          <w:rFonts w:ascii="Times New Roman" w:eastAsia="Aptos" w:hAnsi="Times New Roman" w:cs="Times New Roman"/>
          <w:kern w:val="2"/>
          <w:sz w:val="24"/>
          <w:lang w:eastAsia="en-US"/>
          <w14:ligatures w14:val="standardContextual"/>
        </w:rPr>
        <w:t>N</w:t>
      </w:r>
      <w:r w:rsidRPr="003405FD">
        <w:rPr>
          <w:rFonts w:ascii="Times New Roman" w:eastAsia="Aptos" w:hAnsi="Times New Roman" w:cs="Times New Roman"/>
          <w:kern w:val="2"/>
          <w:sz w:val="24"/>
          <w:lang w:eastAsia="en-US"/>
          <w14:ligatures w14:val="standardContextual"/>
        </w:rPr>
        <w:t xml:space="preserve">õuded tuginevad ohtlike kemikaalide määruse §-le 2 „Töökeskkonna riskianalüüs“, kantserogeenide määruse §-le 3 „Töökeskkonna riskianalüüs“ ning direktiivides 98/24/EÜ ja 2004/37/EÜ sätestatud nõuetele. Kehtiv pliimäärus eraldi töökeskkonna riskianalüüsi </w:t>
      </w:r>
      <w:r>
        <w:rPr>
          <w:rFonts w:ascii="Times New Roman" w:eastAsia="Aptos" w:hAnsi="Times New Roman" w:cs="Times New Roman"/>
          <w:kern w:val="2"/>
          <w:sz w:val="24"/>
          <w:lang w:eastAsia="en-US"/>
          <w14:ligatures w14:val="standardContextual"/>
        </w:rPr>
        <w:t>ei</w:t>
      </w:r>
      <w:r w:rsidRPr="003405FD">
        <w:rPr>
          <w:rFonts w:ascii="Times New Roman" w:eastAsia="Aptos" w:hAnsi="Times New Roman" w:cs="Times New Roman"/>
          <w:kern w:val="2"/>
          <w:sz w:val="24"/>
          <w:lang w:eastAsia="en-US"/>
          <w14:ligatures w14:val="standardContextual"/>
        </w:rPr>
        <w:t xml:space="preserve"> reguleeri.</w:t>
      </w:r>
    </w:p>
    <w:p w14:paraId="7FC94E1D" w14:textId="77777777" w:rsidR="0023641C" w:rsidRPr="003405FD" w:rsidRDefault="0023641C" w:rsidP="002846C8">
      <w:pPr>
        <w:jc w:val="both"/>
        <w:rPr>
          <w:rFonts w:ascii="Times New Roman" w:eastAsia="Aptos" w:hAnsi="Times New Roman" w:cs="Times New Roman"/>
          <w:kern w:val="2"/>
          <w:sz w:val="24"/>
          <w:lang w:eastAsia="en-US"/>
          <w14:ligatures w14:val="standardContextual"/>
        </w:rPr>
      </w:pPr>
      <w:r w:rsidRPr="004D13E0">
        <w:rPr>
          <w:rFonts w:ascii="Times New Roman" w:eastAsia="Aptos" w:hAnsi="Times New Roman" w:cs="Times New Roman"/>
          <w:kern w:val="2"/>
          <w:sz w:val="24"/>
          <w:lang w:eastAsia="en-US"/>
          <w14:ligatures w14:val="standardContextual"/>
        </w:rPr>
        <w:t>Lõike 1</w:t>
      </w:r>
      <w:r w:rsidRPr="003405FD">
        <w:rPr>
          <w:rFonts w:ascii="Times New Roman" w:eastAsia="Aptos" w:hAnsi="Times New Roman" w:cs="Times New Roman"/>
          <w:kern w:val="2"/>
          <w:sz w:val="24"/>
          <w:lang w:eastAsia="en-US"/>
          <w14:ligatures w14:val="standardContextual"/>
        </w:rPr>
        <w:t xml:space="preserve"> punktid on </w:t>
      </w:r>
      <w:r>
        <w:rPr>
          <w:rFonts w:ascii="Times New Roman" w:eastAsia="Aptos" w:hAnsi="Times New Roman" w:cs="Times New Roman"/>
          <w:kern w:val="2"/>
          <w:sz w:val="24"/>
          <w:lang w:eastAsia="en-US"/>
          <w14:ligatures w14:val="standardContextual"/>
        </w:rPr>
        <w:t xml:space="preserve">kohandatud sõnastuses ja </w:t>
      </w:r>
      <w:r w:rsidRPr="003405FD">
        <w:rPr>
          <w:rFonts w:ascii="Times New Roman" w:eastAsia="Aptos" w:hAnsi="Times New Roman" w:cs="Times New Roman"/>
          <w:kern w:val="2"/>
          <w:sz w:val="24"/>
          <w:lang w:eastAsia="en-US"/>
          <w14:ligatures w14:val="standardContextual"/>
        </w:rPr>
        <w:t>kombineeritult üle toodud ohtlike kemikaalide määruse § 2 lõikest 1 ning kantserogeenide määruse § 3 lõigetest 1 ja 2</w:t>
      </w:r>
      <w:r>
        <w:rPr>
          <w:rFonts w:ascii="Times New Roman" w:eastAsia="Aptos" w:hAnsi="Times New Roman" w:cs="Times New Roman"/>
          <w:kern w:val="2"/>
          <w:sz w:val="24"/>
          <w:lang w:eastAsia="en-US"/>
          <w14:ligatures w14:val="standardContextual"/>
        </w:rPr>
        <w:t>.</w:t>
      </w:r>
      <w:r w:rsidRPr="003405FD">
        <w:rPr>
          <w:rFonts w:ascii="Times New Roman" w:eastAsia="Aptos" w:hAnsi="Times New Roman" w:cs="Times New Roman"/>
          <w:kern w:val="2"/>
          <w:sz w:val="24"/>
          <w:lang w:eastAsia="en-US"/>
          <w14:ligatures w14:val="standardContextual"/>
        </w:rPr>
        <w:t xml:space="preserve"> Töökeskkonna riskianalüüsi koostamise üldnõuded tulenevad eelkõige </w:t>
      </w:r>
      <w:proofErr w:type="spellStart"/>
      <w:r w:rsidRPr="003405FD">
        <w:rPr>
          <w:rFonts w:ascii="Times New Roman" w:eastAsia="Aptos" w:hAnsi="Times New Roman" w:cs="Times New Roman"/>
          <w:kern w:val="2"/>
          <w:sz w:val="24"/>
          <w:lang w:eastAsia="en-US"/>
          <w14:ligatures w14:val="standardContextual"/>
        </w:rPr>
        <w:t>TTOS</w:t>
      </w:r>
      <w:r>
        <w:rPr>
          <w:rFonts w:ascii="Times New Roman" w:eastAsia="Aptos" w:hAnsi="Times New Roman" w:cs="Times New Roman"/>
          <w:kern w:val="2"/>
          <w:sz w:val="24"/>
          <w:lang w:eastAsia="en-US"/>
          <w14:ligatures w14:val="standardContextual"/>
        </w:rPr>
        <w:t>i</w:t>
      </w:r>
      <w:proofErr w:type="spellEnd"/>
      <w:r w:rsidRPr="003405FD">
        <w:rPr>
          <w:rFonts w:ascii="Times New Roman" w:eastAsia="Aptos" w:hAnsi="Times New Roman" w:cs="Times New Roman"/>
          <w:kern w:val="2"/>
          <w:sz w:val="24"/>
          <w:lang w:eastAsia="en-US"/>
          <w14:ligatures w14:val="standardContextual"/>
        </w:rPr>
        <w:t xml:space="preserve"> §-st 13</w:t>
      </w:r>
      <w:r w:rsidRPr="003405FD">
        <w:rPr>
          <w:rFonts w:ascii="Times New Roman" w:eastAsia="Aptos" w:hAnsi="Times New Roman" w:cs="Times New Roman"/>
          <w:kern w:val="2"/>
          <w:sz w:val="24"/>
          <w:vertAlign w:val="superscript"/>
          <w:lang w:eastAsia="en-US"/>
          <w14:ligatures w14:val="standardContextual"/>
        </w:rPr>
        <w:t>4</w:t>
      </w:r>
      <w:r w:rsidRPr="003405FD">
        <w:rPr>
          <w:rFonts w:ascii="Times New Roman" w:eastAsia="Aptos" w:hAnsi="Times New Roman" w:cs="Times New Roman"/>
          <w:kern w:val="2"/>
          <w:sz w:val="24"/>
          <w:lang w:eastAsia="en-US"/>
          <w14:ligatures w14:val="standardContextual"/>
        </w:rPr>
        <w:t>, millele tööandja peab alati tuginema. Seejärel tugineb tööandja muudele spetsiifilistele nüanssidele, mi</w:t>
      </w:r>
      <w:r>
        <w:rPr>
          <w:rFonts w:ascii="Times New Roman" w:eastAsia="Aptos" w:hAnsi="Times New Roman" w:cs="Times New Roman"/>
          <w:kern w:val="2"/>
          <w:sz w:val="24"/>
          <w:lang w:eastAsia="en-US"/>
          <w14:ligatures w14:val="standardContextual"/>
        </w:rPr>
        <w:t>s on sätestatud</w:t>
      </w:r>
      <w:r w:rsidRPr="003405FD">
        <w:rPr>
          <w:rFonts w:ascii="Times New Roman" w:eastAsia="Aptos" w:hAnsi="Times New Roman" w:cs="Times New Roman"/>
          <w:kern w:val="2"/>
          <w:sz w:val="24"/>
          <w:lang w:eastAsia="en-US"/>
          <w14:ligatures w14:val="standardContextual"/>
        </w:rPr>
        <w:t xml:space="preserve"> töökeskkonnas esineva ohuteguri kohta.</w:t>
      </w:r>
    </w:p>
    <w:p w14:paraId="68C6B6AD" w14:textId="2C8E6B4D" w:rsidR="0023641C" w:rsidRPr="003405FD" w:rsidRDefault="004D3D3D" w:rsidP="002846C8">
      <w:pPr>
        <w:jc w:val="both"/>
        <w:rPr>
          <w:rFonts w:ascii="Times New Roman" w:eastAsia="Aptos" w:hAnsi="Times New Roman" w:cs="Times New Roman"/>
          <w:kern w:val="2"/>
          <w:sz w:val="24"/>
          <w:lang w:eastAsia="en-US"/>
          <w14:ligatures w14:val="standardContextual"/>
        </w:rPr>
      </w:pPr>
      <w:r w:rsidRPr="004D3D3D">
        <w:rPr>
          <w:rFonts w:ascii="Times New Roman" w:hAnsi="Times New Roman" w:cs="Times New Roman"/>
          <w:sz w:val="24"/>
          <w:lang w:eastAsia="en-US"/>
        </w:rPr>
        <w:t>Kõiki ohtlikke kemikaale käsitleva määruse</w:t>
      </w:r>
      <w:r w:rsidRPr="003405FD">
        <w:rPr>
          <w:rFonts w:ascii="Times New Roman" w:eastAsia="Aptos" w:hAnsi="Times New Roman" w:cs="Times New Roman"/>
          <w:kern w:val="2"/>
          <w:sz w:val="24"/>
          <w:lang w:eastAsia="en-US"/>
          <w14:ligatures w14:val="standardContextual"/>
        </w:rPr>
        <w:t xml:space="preserve"> </w:t>
      </w:r>
      <w:r w:rsidR="0023641C" w:rsidRPr="003405FD">
        <w:rPr>
          <w:rFonts w:ascii="Times New Roman" w:eastAsia="Aptos" w:hAnsi="Times New Roman" w:cs="Times New Roman"/>
          <w:kern w:val="2"/>
          <w:sz w:val="24"/>
          <w:lang w:eastAsia="en-US"/>
          <w14:ligatures w14:val="standardContextual"/>
        </w:rPr>
        <w:t>§ 5 lõike 1 punktid 1</w:t>
      </w:r>
      <w:r w:rsidR="0023641C">
        <w:rPr>
          <w:rFonts w:ascii="Times New Roman" w:eastAsia="Aptos" w:hAnsi="Times New Roman" w:cs="Times New Roman"/>
          <w:kern w:val="2"/>
          <w:sz w:val="24"/>
          <w:lang w:eastAsia="en-US"/>
          <w14:ligatures w14:val="standardContextual"/>
        </w:rPr>
        <w:t>–</w:t>
      </w:r>
      <w:r w:rsidR="0023641C" w:rsidRPr="003405FD">
        <w:rPr>
          <w:rFonts w:ascii="Times New Roman" w:eastAsia="Aptos" w:hAnsi="Times New Roman" w:cs="Times New Roman"/>
          <w:kern w:val="2"/>
          <w:sz w:val="24"/>
          <w:lang w:eastAsia="en-US"/>
          <w14:ligatures w14:val="standardContextual"/>
        </w:rPr>
        <w:t xml:space="preserve">4 </w:t>
      </w:r>
      <w:r w:rsidR="0023641C">
        <w:rPr>
          <w:rFonts w:ascii="Times New Roman" w:eastAsia="Aptos" w:hAnsi="Times New Roman" w:cs="Times New Roman"/>
          <w:kern w:val="2"/>
          <w:sz w:val="24"/>
          <w:lang w:eastAsia="en-US"/>
          <w14:ligatures w14:val="standardContextual"/>
        </w:rPr>
        <w:t>iseloomustavad</w:t>
      </w:r>
      <w:r w:rsidR="0023641C" w:rsidRPr="003405FD">
        <w:rPr>
          <w:rFonts w:ascii="Times New Roman" w:eastAsia="Aptos" w:hAnsi="Times New Roman" w:cs="Times New Roman"/>
          <w:kern w:val="2"/>
          <w:sz w:val="24"/>
          <w:lang w:eastAsia="en-US"/>
          <w14:ligatures w14:val="standardContextual"/>
        </w:rPr>
        <w:t xml:space="preserve"> töökoha töötingimus</w:t>
      </w:r>
      <w:r w:rsidR="0023641C">
        <w:rPr>
          <w:rFonts w:ascii="Times New Roman" w:eastAsia="Aptos" w:hAnsi="Times New Roman" w:cs="Times New Roman"/>
          <w:kern w:val="2"/>
          <w:sz w:val="24"/>
          <w:lang w:eastAsia="en-US"/>
          <w14:ligatures w14:val="standardContextual"/>
        </w:rPr>
        <w:t>i</w:t>
      </w:r>
      <w:r w:rsidR="0023641C" w:rsidRPr="003405FD">
        <w:rPr>
          <w:rFonts w:ascii="Times New Roman" w:eastAsia="Aptos" w:hAnsi="Times New Roman" w:cs="Times New Roman"/>
          <w:kern w:val="2"/>
          <w:sz w:val="24"/>
          <w:lang w:eastAsia="en-US"/>
          <w14:ligatures w14:val="standardContextual"/>
        </w:rPr>
        <w:t xml:space="preserve">, </w:t>
      </w:r>
      <w:r w:rsidR="0023641C">
        <w:rPr>
          <w:rFonts w:ascii="Times New Roman" w:eastAsia="Aptos" w:hAnsi="Times New Roman" w:cs="Times New Roman"/>
          <w:kern w:val="2"/>
          <w:sz w:val="24"/>
          <w:lang w:eastAsia="en-US"/>
          <w14:ligatures w14:val="standardContextual"/>
        </w:rPr>
        <w:t>käsitlevad</w:t>
      </w:r>
      <w:r w:rsidR="00587776">
        <w:rPr>
          <w:rFonts w:ascii="Times New Roman" w:eastAsia="Aptos" w:hAnsi="Times New Roman" w:cs="Times New Roman"/>
          <w:kern w:val="2"/>
          <w:sz w:val="24"/>
          <w:lang w:eastAsia="en-US"/>
          <w14:ligatures w14:val="standardContextual"/>
        </w:rPr>
        <w:t xml:space="preserve"> </w:t>
      </w:r>
      <w:r w:rsidR="00587776" w:rsidRPr="00587776">
        <w:rPr>
          <w:rFonts w:ascii="Times New Roman" w:eastAsia="Aptos" w:hAnsi="Times New Roman" w:cs="Times New Roman"/>
          <w:kern w:val="2"/>
          <w:sz w:val="24"/>
          <w:lang w:eastAsia="en-US"/>
          <w14:ligatures w14:val="standardContextual"/>
        </w:rPr>
        <w:t>ohtlike kemikaalidega seotud tervise- ja ohutusriskide süsteemset hindamist töökeskkonnas</w:t>
      </w:r>
      <w:r w:rsidR="00587776">
        <w:rPr>
          <w:rFonts w:ascii="Times New Roman" w:eastAsia="Aptos" w:hAnsi="Times New Roman" w:cs="Times New Roman"/>
          <w:kern w:val="2"/>
          <w:sz w:val="24"/>
          <w:lang w:eastAsia="en-US"/>
          <w14:ligatures w14:val="standardContextual"/>
        </w:rPr>
        <w:t>. Täpsemalt</w:t>
      </w:r>
      <w:r w:rsidR="0023641C">
        <w:rPr>
          <w:rFonts w:ascii="Times New Roman" w:eastAsia="Aptos" w:hAnsi="Times New Roman" w:cs="Times New Roman"/>
          <w:kern w:val="2"/>
          <w:sz w:val="24"/>
          <w:lang w:eastAsia="en-US"/>
          <w14:ligatures w14:val="standardContextual"/>
        </w:rPr>
        <w:t xml:space="preserve"> </w:t>
      </w:r>
      <w:r w:rsidR="00895D39" w:rsidRPr="00895D39">
        <w:rPr>
          <w:rFonts w:ascii="Times New Roman" w:eastAsia="Aptos" w:hAnsi="Times New Roman" w:cs="Times New Roman"/>
          <w:kern w:val="2"/>
          <w:sz w:val="24"/>
          <w:lang w:eastAsia="en-US"/>
          <w14:ligatures w14:val="standardContextual"/>
        </w:rPr>
        <w:t>töökoha töötingimuste ja ohtlike kemikaalidega seotud riskide iseloomustamist, kokkupuute laadi, ulatuse ja kestuse kindlaksmääramist, töökeskkonna õhu ohtlike kemikaalide sisalduse mõõtmist ja piirnormidega võrdlemist ning ohutusabinõude määramist ja rakendamist</w:t>
      </w:r>
      <w:r w:rsidR="00895D39">
        <w:rPr>
          <w:rFonts w:ascii="Times New Roman" w:eastAsia="Aptos" w:hAnsi="Times New Roman" w:cs="Times New Roman"/>
          <w:kern w:val="2"/>
          <w:sz w:val="24"/>
          <w:lang w:eastAsia="en-US"/>
          <w14:ligatures w14:val="standardContextual"/>
        </w:rPr>
        <w:t xml:space="preserve">. </w:t>
      </w:r>
      <w:r w:rsidR="0023641C" w:rsidRPr="003405FD">
        <w:rPr>
          <w:rFonts w:ascii="Times New Roman" w:eastAsia="Aptos" w:hAnsi="Times New Roman" w:cs="Times New Roman"/>
          <w:kern w:val="2"/>
          <w:sz w:val="24"/>
          <w:lang w:eastAsia="en-US"/>
          <w14:ligatures w14:val="standardContextual"/>
        </w:rPr>
        <w:t>Ka kehtiva kantserogeenide määruse § 3 lõige 1 sätestab „</w:t>
      </w:r>
      <w:r w:rsidR="0023641C" w:rsidRPr="003405FD">
        <w:rPr>
          <w:rFonts w:ascii="Times New Roman" w:eastAsia="Aptos" w:hAnsi="Times New Roman" w:cs="Times New Roman"/>
          <w:i/>
          <w:iCs/>
          <w:kern w:val="2"/>
          <w:sz w:val="24"/>
          <w:lang w:eastAsia="en-US"/>
          <w14:ligatures w14:val="standardContextual"/>
        </w:rPr>
        <w:t>kõikide tööprotsesside puhul, kus esineb töötajate kantserogeenide, mutageenide või reproduktiivtoksiliste ainetega kokkupuute oht, peab tööandja töökeskkonna riskianalüüsi käigus kindlaks määrama kokkupuute laadi, ulatuse ja kestuse ning sellest tulenevalt hindama riski töötajate tervisele ja ohutusele ning võtma tarvitusele vajalikud ennetusabinõud</w:t>
      </w:r>
      <w:r w:rsidR="0023641C" w:rsidRPr="003405FD">
        <w:rPr>
          <w:rFonts w:ascii="Times New Roman" w:eastAsia="Aptos" w:hAnsi="Times New Roman" w:cs="Times New Roman"/>
          <w:kern w:val="2"/>
          <w:sz w:val="24"/>
          <w:lang w:eastAsia="en-US"/>
          <w14:ligatures w14:val="standardContextual"/>
        </w:rPr>
        <w:t>“. Mõlemad määrused käsitlevad töökeskkonna riskianalüüsi sarnaselt, ain</w:t>
      </w:r>
      <w:r w:rsidR="0023641C">
        <w:rPr>
          <w:rFonts w:ascii="Times New Roman" w:eastAsia="Aptos" w:hAnsi="Times New Roman" w:cs="Times New Roman"/>
          <w:kern w:val="2"/>
          <w:sz w:val="24"/>
          <w:lang w:eastAsia="en-US"/>
          <w14:ligatures w14:val="standardContextual"/>
        </w:rPr>
        <w:t>ult</w:t>
      </w:r>
      <w:r w:rsidR="0023641C" w:rsidRPr="003405FD">
        <w:rPr>
          <w:rFonts w:ascii="Times New Roman" w:eastAsia="Aptos" w:hAnsi="Times New Roman" w:cs="Times New Roman"/>
          <w:kern w:val="2"/>
          <w:sz w:val="24"/>
          <w:lang w:eastAsia="en-US"/>
          <w14:ligatures w14:val="standardContextual"/>
        </w:rPr>
        <w:t xml:space="preserve"> kantserogeenide määrus</w:t>
      </w:r>
      <w:r w:rsidR="0023641C">
        <w:rPr>
          <w:rFonts w:ascii="Times New Roman" w:eastAsia="Aptos" w:hAnsi="Times New Roman" w:cs="Times New Roman"/>
          <w:kern w:val="2"/>
          <w:sz w:val="24"/>
          <w:lang w:eastAsia="en-US"/>
          <w14:ligatures w14:val="standardContextual"/>
        </w:rPr>
        <w:t xml:space="preserve"> ei sätesta</w:t>
      </w:r>
      <w:r w:rsidR="0023641C" w:rsidRPr="003405FD">
        <w:rPr>
          <w:rFonts w:ascii="Times New Roman" w:eastAsia="Aptos" w:hAnsi="Times New Roman" w:cs="Times New Roman"/>
          <w:kern w:val="2"/>
          <w:sz w:val="24"/>
          <w:lang w:eastAsia="en-US"/>
          <w14:ligatures w14:val="standardContextual"/>
        </w:rPr>
        <w:t xml:space="preserve"> töökeskkonna õhu keemiliste ainete sisalduse mõõtmist</w:t>
      </w:r>
      <w:r w:rsidR="0023641C">
        <w:rPr>
          <w:rFonts w:ascii="Times New Roman" w:eastAsia="Aptos" w:hAnsi="Times New Roman" w:cs="Times New Roman"/>
          <w:kern w:val="2"/>
          <w:sz w:val="24"/>
          <w:lang w:eastAsia="en-US"/>
          <w14:ligatures w14:val="standardContextual"/>
        </w:rPr>
        <w:t>, mis</w:t>
      </w:r>
      <w:r w:rsidR="0023641C" w:rsidRPr="003405FD">
        <w:rPr>
          <w:rFonts w:ascii="Times New Roman" w:eastAsia="Aptos" w:hAnsi="Times New Roman" w:cs="Times New Roman"/>
          <w:kern w:val="2"/>
          <w:sz w:val="24"/>
          <w:lang w:eastAsia="en-US"/>
          <w14:ligatures w14:val="standardContextual"/>
        </w:rPr>
        <w:t xml:space="preserve"> ei tähenda, et seda teha ei tule, sest ohtlike kemikaalide määrus</w:t>
      </w:r>
      <w:r w:rsidR="0023641C">
        <w:rPr>
          <w:rFonts w:ascii="Times New Roman" w:eastAsia="Aptos" w:hAnsi="Times New Roman" w:cs="Times New Roman"/>
          <w:kern w:val="2"/>
          <w:sz w:val="24"/>
          <w:lang w:eastAsia="en-US"/>
          <w14:ligatures w14:val="standardContextual"/>
        </w:rPr>
        <w:t>e</w:t>
      </w:r>
      <w:r w:rsidR="0023641C" w:rsidRPr="003405FD">
        <w:rPr>
          <w:rFonts w:ascii="Times New Roman" w:eastAsia="Aptos" w:hAnsi="Times New Roman" w:cs="Times New Roman"/>
          <w:kern w:val="2"/>
          <w:sz w:val="24"/>
          <w:lang w:eastAsia="en-US"/>
          <w14:ligatures w14:val="standardContextual"/>
        </w:rPr>
        <w:t xml:space="preserve"> nõuded kehtivad ka kantserogeenidele, mutageenidele ja reproduktiivtoksilistele ainetele.</w:t>
      </w:r>
    </w:p>
    <w:p w14:paraId="2A5B0CB3" w14:textId="77777777" w:rsidR="0023641C" w:rsidRPr="003405FD" w:rsidRDefault="0023641C" w:rsidP="002846C8">
      <w:pPr>
        <w:jc w:val="both"/>
        <w:rPr>
          <w:rFonts w:ascii="Times New Roman" w:eastAsia="Aptos" w:hAnsi="Times New Roman" w:cs="Times New Roman"/>
          <w:kern w:val="2"/>
          <w:sz w:val="24"/>
          <w:lang w:eastAsia="en-US"/>
          <w14:ligatures w14:val="standardContextual"/>
        </w:rPr>
      </w:pPr>
      <w:r w:rsidRPr="003405FD">
        <w:rPr>
          <w:rFonts w:ascii="Times New Roman" w:eastAsia="Aptos" w:hAnsi="Times New Roman" w:cs="Times New Roman"/>
          <w:kern w:val="2"/>
          <w:sz w:val="24"/>
          <w:lang w:eastAsia="en-US"/>
          <w14:ligatures w14:val="standardContextual"/>
        </w:rPr>
        <w:t>Ohtlike kemikaalide määruse § 2 lõikest 1 ei tooda üle punkti 5 „</w:t>
      </w:r>
      <w:r w:rsidRPr="003405FD">
        <w:rPr>
          <w:rFonts w:ascii="Times New Roman" w:eastAsia="Aptos" w:hAnsi="Times New Roman" w:cs="Times New Roman"/>
          <w:i/>
          <w:iCs/>
          <w:kern w:val="2"/>
          <w:sz w:val="24"/>
          <w:lang w:eastAsia="en-US"/>
          <w14:ligatures w14:val="standardContextual"/>
        </w:rPr>
        <w:t>vormistama riskianalüüsi tulemused kirjalikku taasesitamist võimaldavas vormis</w:t>
      </w:r>
      <w:r w:rsidRPr="003405FD">
        <w:rPr>
          <w:rFonts w:ascii="Times New Roman" w:eastAsia="Aptos" w:hAnsi="Times New Roman" w:cs="Times New Roman"/>
          <w:kern w:val="2"/>
          <w:sz w:val="24"/>
          <w:lang w:eastAsia="en-US"/>
          <w14:ligatures w14:val="standardContextual"/>
        </w:rPr>
        <w:t>“. Seda õigusselguse huvides, vältides sätete dubleerimist, sest nimetatud kohustus</w:t>
      </w:r>
      <w:r>
        <w:rPr>
          <w:rFonts w:ascii="Times New Roman" w:eastAsia="Aptos" w:hAnsi="Times New Roman" w:cs="Times New Roman"/>
          <w:kern w:val="2"/>
          <w:sz w:val="24"/>
          <w:lang w:eastAsia="en-US"/>
          <w14:ligatures w14:val="standardContextual"/>
        </w:rPr>
        <w:t xml:space="preserve"> tuleb</w:t>
      </w:r>
      <w:r w:rsidRPr="003405FD">
        <w:rPr>
          <w:rFonts w:ascii="Times New Roman" w:eastAsia="Aptos" w:hAnsi="Times New Roman" w:cs="Times New Roman"/>
          <w:kern w:val="2"/>
          <w:sz w:val="24"/>
          <w:lang w:eastAsia="en-US"/>
          <w14:ligatures w14:val="standardContextual"/>
        </w:rPr>
        <w:t xml:space="preserve"> juba </w:t>
      </w:r>
      <w:proofErr w:type="spellStart"/>
      <w:r w:rsidRPr="003405FD">
        <w:rPr>
          <w:rFonts w:ascii="Times New Roman" w:eastAsia="Aptos" w:hAnsi="Times New Roman" w:cs="Times New Roman"/>
          <w:kern w:val="2"/>
          <w:sz w:val="24"/>
          <w:lang w:eastAsia="en-US"/>
          <w14:ligatures w14:val="standardContextual"/>
        </w:rPr>
        <w:t>TTOS</w:t>
      </w:r>
      <w:r>
        <w:rPr>
          <w:rFonts w:ascii="Times New Roman" w:eastAsia="Aptos" w:hAnsi="Times New Roman" w:cs="Times New Roman"/>
          <w:kern w:val="2"/>
          <w:sz w:val="24"/>
          <w:lang w:eastAsia="en-US"/>
          <w14:ligatures w14:val="standardContextual"/>
        </w:rPr>
        <w:t>i</w:t>
      </w:r>
      <w:proofErr w:type="spellEnd"/>
      <w:r w:rsidRPr="003405FD">
        <w:rPr>
          <w:rFonts w:ascii="Times New Roman" w:eastAsia="Aptos" w:hAnsi="Times New Roman" w:cs="Times New Roman"/>
          <w:kern w:val="2"/>
          <w:sz w:val="24"/>
          <w:lang w:eastAsia="en-US"/>
          <w14:ligatures w14:val="standardContextual"/>
        </w:rPr>
        <w:t xml:space="preserve"> § 13</w:t>
      </w:r>
      <w:r w:rsidRPr="003405FD">
        <w:rPr>
          <w:rFonts w:ascii="Times New Roman" w:eastAsia="Aptos" w:hAnsi="Times New Roman" w:cs="Times New Roman"/>
          <w:kern w:val="2"/>
          <w:sz w:val="24"/>
          <w:vertAlign w:val="superscript"/>
          <w:lang w:eastAsia="en-US"/>
          <w14:ligatures w14:val="standardContextual"/>
        </w:rPr>
        <w:t>4</w:t>
      </w:r>
      <w:r w:rsidRPr="003405FD">
        <w:rPr>
          <w:rFonts w:ascii="Times New Roman" w:eastAsia="Aptos" w:hAnsi="Times New Roman" w:cs="Times New Roman"/>
          <w:kern w:val="2"/>
          <w:sz w:val="24"/>
          <w:lang w:eastAsia="en-US"/>
          <w14:ligatures w14:val="standardContextual"/>
        </w:rPr>
        <w:t xml:space="preserve"> lõi</w:t>
      </w:r>
      <w:r>
        <w:rPr>
          <w:rFonts w:ascii="Times New Roman" w:eastAsia="Aptos" w:hAnsi="Times New Roman" w:cs="Times New Roman"/>
          <w:kern w:val="2"/>
          <w:sz w:val="24"/>
          <w:lang w:eastAsia="en-US"/>
          <w14:ligatures w14:val="standardContextual"/>
        </w:rPr>
        <w:t>kest</w:t>
      </w:r>
      <w:r w:rsidRPr="003405FD">
        <w:rPr>
          <w:rFonts w:ascii="Times New Roman" w:eastAsia="Aptos" w:hAnsi="Times New Roman" w:cs="Times New Roman"/>
          <w:kern w:val="2"/>
          <w:sz w:val="24"/>
          <w:lang w:eastAsia="en-US"/>
          <w14:ligatures w14:val="standardContextual"/>
        </w:rPr>
        <w:t xml:space="preserve"> 6, mille kohaselt koostab tööandja riskianalüüsi kirjalikku taasesitamist võimaldavas vormis.</w:t>
      </w:r>
    </w:p>
    <w:p w14:paraId="0203008E" w14:textId="77777777" w:rsidR="0023641C" w:rsidRPr="003405FD" w:rsidRDefault="0023641C" w:rsidP="002846C8">
      <w:pPr>
        <w:jc w:val="both"/>
        <w:rPr>
          <w:rFonts w:ascii="Times New Roman" w:eastAsia="Aptos" w:hAnsi="Times New Roman" w:cs="Times New Roman"/>
          <w:kern w:val="2"/>
          <w:sz w:val="24"/>
          <w:lang w:eastAsia="en-US"/>
          <w14:ligatures w14:val="standardContextual"/>
        </w:rPr>
      </w:pPr>
      <w:r w:rsidRPr="003405FD">
        <w:rPr>
          <w:rFonts w:ascii="Times New Roman" w:eastAsia="Aptos" w:hAnsi="Times New Roman" w:cs="Times New Roman"/>
          <w:kern w:val="2"/>
          <w:sz w:val="24"/>
          <w:lang w:eastAsia="en-US"/>
          <w14:ligatures w14:val="standardContextual"/>
        </w:rPr>
        <w:t>Kantserogeenide määruse § 3 lõige 2 sätestab erisusena, et hindamisel tuleb arvesse võtta kõiki kokkupuute viise, sh absorbeerumist nahka või naha kaudu organismi. Nõue tuleb ka direktiivist 2004/37/EÜ. See tuuakse välja eelnõu § 5 lõike 1 punktis 2.</w:t>
      </w:r>
    </w:p>
    <w:p w14:paraId="4838ECAD" w14:textId="77777777" w:rsidR="0023641C" w:rsidRDefault="0023641C" w:rsidP="002846C8">
      <w:pPr>
        <w:jc w:val="both"/>
        <w:rPr>
          <w:rFonts w:ascii="Times New Roman" w:eastAsia="Aptos" w:hAnsi="Times New Roman" w:cs="Times New Roman"/>
          <w:kern w:val="2"/>
          <w:sz w:val="24"/>
          <w:lang w:eastAsia="en-US"/>
          <w14:ligatures w14:val="standardContextual"/>
        </w:rPr>
      </w:pPr>
    </w:p>
    <w:p w14:paraId="3461B5EB" w14:textId="67F48E4E" w:rsidR="006839EF" w:rsidRPr="000F2D3F" w:rsidRDefault="0023641C" w:rsidP="002846C8">
      <w:pPr>
        <w:jc w:val="both"/>
        <w:rPr>
          <w:rFonts w:ascii="Times New Roman" w:eastAsia="Aptos" w:hAnsi="Times New Roman" w:cs="Times New Roman"/>
          <w:kern w:val="2"/>
          <w:sz w:val="24"/>
          <w:lang w:eastAsia="en-US"/>
          <w14:ligatures w14:val="standardContextual"/>
        </w:rPr>
      </w:pPr>
      <w:r w:rsidRPr="00A84767">
        <w:rPr>
          <w:rFonts w:ascii="Times New Roman" w:eastAsia="Aptos" w:hAnsi="Times New Roman" w:cs="Times New Roman"/>
          <w:kern w:val="2"/>
          <w:sz w:val="24"/>
          <w:lang w:eastAsia="en-US"/>
          <w14:ligatures w14:val="standardContextual"/>
        </w:rPr>
        <w:t>Lõige 2</w:t>
      </w:r>
      <w:r w:rsidRPr="003405FD">
        <w:rPr>
          <w:rFonts w:ascii="Times New Roman" w:eastAsia="Aptos" w:hAnsi="Times New Roman" w:cs="Times New Roman"/>
          <w:kern w:val="2"/>
          <w:sz w:val="24"/>
          <w:lang w:eastAsia="en-US"/>
          <w14:ligatures w14:val="standardContextual"/>
        </w:rPr>
        <w:t xml:space="preserve"> tuleneb </w:t>
      </w:r>
      <w:r w:rsidR="006839EF" w:rsidRPr="000F2D3F">
        <w:rPr>
          <w:rFonts w:ascii="Times New Roman" w:eastAsia="Aptos" w:hAnsi="Times New Roman" w:cs="Times New Roman"/>
          <w:kern w:val="2"/>
          <w:sz w:val="24"/>
          <w:lang w:eastAsia="en-US"/>
          <w14:ligatures w14:val="standardContextual"/>
        </w:rPr>
        <w:t>Vabariigi Valitsuse 20. märtsi 2001. a määruse nr 105 § 2 lõikes 2 sätestatust, mille kohaselt ei ole ohtlike kemikaalide ja neid sisaldavate materjalide kasutamisega seotud uut tehnoloogilist protsessi lubatud käivitada enne, kui on tehtud uus riskianalüüs ja rakendatud sobivad kaitseabinõud.</w:t>
      </w:r>
    </w:p>
    <w:p w14:paraId="238CD403" w14:textId="77777777" w:rsidR="006839EF" w:rsidRPr="006839EF" w:rsidRDefault="006839EF" w:rsidP="002846C8">
      <w:pPr>
        <w:jc w:val="both"/>
        <w:rPr>
          <w:rFonts w:ascii="Times New Roman" w:eastAsia="Aptos" w:hAnsi="Times New Roman" w:cs="Times New Roman"/>
          <w:kern w:val="2"/>
          <w:sz w:val="24"/>
          <w:lang w:eastAsia="en-US"/>
          <w14:ligatures w14:val="standardContextual"/>
        </w:rPr>
      </w:pPr>
      <w:r w:rsidRPr="006839EF">
        <w:rPr>
          <w:rFonts w:ascii="Times New Roman" w:eastAsia="Aptos" w:hAnsi="Times New Roman" w:cs="Times New Roman"/>
          <w:kern w:val="2"/>
          <w:sz w:val="24"/>
          <w:lang w:eastAsia="en-US"/>
          <w14:ligatures w14:val="standardContextual"/>
        </w:rPr>
        <w:t>Eelnõus on nimetatud põhimõtet täpsustatud, sätestades, et uut tööprotsessi ei tohi alustada enne, kui on tehtud riskianalüüs ja rakendatud asjakohased ohutusabinõud.</w:t>
      </w:r>
    </w:p>
    <w:p w14:paraId="4ADC7F51" w14:textId="024FA2B5" w:rsidR="0023641C" w:rsidRPr="003405FD" w:rsidRDefault="0023641C" w:rsidP="002846C8">
      <w:pPr>
        <w:jc w:val="both"/>
        <w:rPr>
          <w:rFonts w:ascii="Times New Roman" w:eastAsia="Aptos" w:hAnsi="Times New Roman" w:cs="Times New Roman"/>
          <w:kern w:val="2"/>
          <w:sz w:val="24"/>
          <w:lang w:eastAsia="en-US"/>
          <w14:ligatures w14:val="standardContextual"/>
        </w:rPr>
      </w:pPr>
      <w:r w:rsidRPr="003405FD">
        <w:rPr>
          <w:rFonts w:ascii="Times New Roman" w:eastAsia="Aptos" w:hAnsi="Times New Roman" w:cs="Times New Roman"/>
          <w:kern w:val="2"/>
          <w:sz w:val="24"/>
          <w:lang w:eastAsia="en-US"/>
          <w14:ligatures w14:val="standardContextual"/>
        </w:rPr>
        <w:t>Ka direktiiv</w:t>
      </w:r>
      <w:r>
        <w:rPr>
          <w:rFonts w:ascii="Times New Roman" w:eastAsia="Aptos" w:hAnsi="Times New Roman" w:cs="Times New Roman"/>
          <w:kern w:val="2"/>
          <w:sz w:val="24"/>
          <w:lang w:eastAsia="en-US"/>
          <w14:ligatures w14:val="standardContextual"/>
        </w:rPr>
        <w:t>i</w:t>
      </w:r>
      <w:r w:rsidRPr="003405FD">
        <w:rPr>
          <w:rFonts w:ascii="Times New Roman" w:eastAsia="Aptos" w:hAnsi="Times New Roman" w:cs="Times New Roman"/>
          <w:kern w:val="2"/>
          <w:sz w:val="24"/>
          <w:lang w:eastAsia="en-US"/>
          <w14:ligatures w14:val="standardContextual"/>
        </w:rPr>
        <w:t xml:space="preserve"> 98/24/EÜ </w:t>
      </w:r>
      <w:r>
        <w:rPr>
          <w:rFonts w:ascii="Times New Roman" w:eastAsia="Aptos" w:hAnsi="Times New Roman" w:cs="Times New Roman"/>
          <w:kern w:val="2"/>
          <w:sz w:val="24"/>
          <w:lang w:eastAsia="en-US"/>
          <w14:ligatures w14:val="standardContextual"/>
        </w:rPr>
        <w:t xml:space="preserve">kohaselt alustatakse uut </w:t>
      </w:r>
      <w:r w:rsidRPr="003405FD">
        <w:rPr>
          <w:rFonts w:ascii="Times New Roman" w:eastAsia="Aptos" w:hAnsi="Times New Roman" w:cs="Times New Roman"/>
          <w:kern w:val="2"/>
          <w:sz w:val="24"/>
          <w:lang w:eastAsia="en-US"/>
          <w14:ligatures w14:val="standardContextual"/>
        </w:rPr>
        <w:t xml:space="preserve">tööd alles siis, kui </w:t>
      </w:r>
      <w:r>
        <w:rPr>
          <w:rFonts w:ascii="Times New Roman" w:eastAsia="Aptos" w:hAnsi="Times New Roman" w:cs="Times New Roman"/>
          <w:kern w:val="2"/>
          <w:sz w:val="24"/>
          <w:lang w:eastAsia="en-US"/>
          <w14:ligatures w14:val="standardContextual"/>
        </w:rPr>
        <w:t>selle</w:t>
      </w:r>
      <w:r w:rsidRPr="003405FD">
        <w:rPr>
          <w:rFonts w:ascii="Times New Roman" w:eastAsia="Aptos" w:hAnsi="Times New Roman" w:cs="Times New Roman"/>
          <w:kern w:val="2"/>
          <w:sz w:val="24"/>
          <w:lang w:eastAsia="en-US"/>
          <w14:ligatures w14:val="standardContextual"/>
        </w:rPr>
        <w:t xml:space="preserve"> riski</w:t>
      </w:r>
      <w:r>
        <w:rPr>
          <w:rFonts w:ascii="Times New Roman" w:eastAsia="Aptos" w:hAnsi="Times New Roman" w:cs="Times New Roman"/>
          <w:kern w:val="2"/>
          <w:sz w:val="24"/>
          <w:lang w:eastAsia="en-US"/>
          <w14:ligatures w14:val="standardContextual"/>
        </w:rPr>
        <w:t>d</w:t>
      </w:r>
      <w:r w:rsidRPr="003405FD">
        <w:rPr>
          <w:rFonts w:ascii="Times New Roman" w:eastAsia="Aptos" w:hAnsi="Times New Roman" w:cs="Times New Roman"/>
          <w:kern w:val="2"/>
          <w:sz w:val="24"/>
          <w:lang w:eastAsia="en-US"/>
          <w14:ligatures w14:val="standardContextual"/>
        </w:rPr>
        <w:t xml:space="preserve"> on hinnatud ja kindlaks tehtud ennetusmeetmed on rakendatud. Nõude eesmärk on välistada olukord, kus uute kemikaalidega töötamist alustatakse enne riskide hindamist ja vajalike abinõude rakendamist.</w:t>
      </w:r>
    </w:p>
    <w:p w14:paraId="080D2870" w14:textId="77777777" w:rsidR="0023641C" w:rsidRPr="003405FD" w:rsidRDefault="0023641C" w:rsidP="002846C8">
      <w:pPr>
        <w:jc w:val="both"/>
        <w:rPr>
          <w:rFonts w:ascii="Times New Roman" w:eastAsia="Aptos" w:hAnsi="Times New Roman" w:cs="Times New Roman"/>
          <w:kern w:val="2"/>
          <w:sz w:val="24"/>
          <w:lang w:eastAsia="en-US"/>
          <w14:ligatures w14:val="standardContextual"/>
        </w:rPr>
      </w:pPr>
      <w:r>
        <w:rPr>
          <w:rFonts w:ascii="Times New Roman" w:eastAsia="Aptos" w:hAnsi="Times New Roman" w:cs="Times New Roman"/>
          <w:kern w:val="2"/>
          <w:sz w:val="24"/>
          <w:lang w:eastAsia="en-US"/>
          <w14:ligatures w14:val="standardContextual"/>
        </w:rPr>
        <w:t>Seejuures</w:t>
      </w:r>
      <w:r w:rsidRPr="003405FD">
        <w:rPr>
          <w:rFonts w:ascii="Times New Roman" w:eastAsia="Aptos" w:hAnsi="Times New Roman" w:cs="Times New Roman"/>
          <w:kern w:val="2"/>
          <w:sz w:val="24"/>
          <w:lang w:eastAsia="en-US"/>
          <w14:ligatures w14:val="standardContextual"/>
        </w:rPr>
        <w:t xml:space="preserve"> </w:t>
      </w:r>
      <w:r>
        <w:rPr>
          <w:rFonts w:ascii="Times New Roman" w:eastAsia="Aptos" w:hAnsi="Times New Roman" w:cs="Times New Roman"/>
          <w:kern w:val="2"/>
          <w:sz w:val="24"/>
          <w:lang w:eastAsia="en-US"/>
          <w14:ligatures w14:val="standardContextual"/>
        </w:rPr>
        <w:t xml:space="preserve">kasutatakse </w:t>
      </w:r>
      <w:r w:rsidRPr="003405FD">
        <w:rPr>
          <w:rFonts w:ascii="Times New Roman" w:eastAsia="Aptos" w:hAnsi="Times New Roman" w:cs="Times New Roman"/>
          <w:kern w:val="2"/>
          <w:sz w:val="24"/>
          <w:lang w:eastAsia="en-US"/>
          <w14:ligatures w14:val="standardContextual"/>
        </w:rPr>
        <w:t>terminit „</w:t>
      </w:r>
      <w:r w:rsidRPr="003405FD">
        <w:rPr>
          <w:rFonts w:ascii="Times New Roman" w:eastAsia="Aptos" w:hAnsi="Times New Roman" w:cs="Times New Roman"/>
          <w:i/>
          <w:iCs/>
          <w:kern w:val="2"/>
          <w:sz w:val="24"/>
          <w:lang w:eastAsia="en-US"/>
          <w14:ligatures w14:val="standardContextual"/>
        </w:rPr>
        <w:t>tööprotsess</w:t>
      </w:r>
      <w:r w:rsidRPr="003405FD">
        <w:rPr>
          <w:rFonts w:ascii="Times New Roman" w:eastAsia="Aptos" w:hAnsi="Times New Roman" w:cs="Times New Roman"/>
          <w:kern w:val="2"/>
          <w:sz w:val="24"/>
          <w:lang w:eastAsia="en-US"/>
          <w14:ligatures w14:val="standardContextual"/>
        </w:rPr>
        <w:t>“ senise ohtlike kemikaalide määruses kasutatud termini „</w:t>
      </w:r>
      <w:r w:rsidRPr="003405FD">
        <w:rPr>
          <w:rFonts w:ascii="Times New Roman" w:eastAsia="Aptos" w:hAnsi="Times New Roman" w:cs="Times New Roman"/>
          <w:i/>
          <w:iCs/>
          <w:kern w:val="2"/>
          <w:sz w:val="24"/>
          <w:lang w:eastAsia="en-US"/>
          <w14:ligatures w14:val="standardContextual"/>
        </w:rPr>
        <w:t>tehnoloogiline protsess</w:t>
      </w:r>
      <w:r w:rsidRPr="003405FD">
        <w:rPr>
          <w:rFonts w:ascii="Times New Roman" w:eastAsia="Aptos" w:hAnsi="Times New Roman" w:cs="Times New Roman"/>
          <w:kern w:val="2"/>
          <w:sz w:val="24"/>
          <w:lang w:eastAsia="en-US"/>
          <w14:ligatures w14:val="standardContextual"/>
        </w:rPr>
        <w:t>“ asemel sarnaselt direktiivi</w:t>
      </w:r>
      <w:r>
        <w:rPr>
          <w:rFonts w:ascii="Times New Roman" w:eastAsia="Aptos" w:hAnsi="Times New Roman" w:cs="Times New Roman"/>
          <w:kern w:val="2"/>
          <w:sz w:val="24"/>
          <w:lang w:eastAsia="en-US"/>
          <w14:ligatures w14:val="standardContextual"/>
        </w:rPr>
        <w:t>ga</w:t>
      </w:r>
      <w:r w:rsidRPr="003405FD">
        <w:rPr>
          <w:rFonts w:ascii="Times New Roman" w:eastAsia="Aptos" w:hAnsi="Times New Roman" w:cs="Times New Roman"/>
          <w:kern w:val="2"/>
          <w:sz w:val="24"/>
          <w:lang w:eastAsia="en-US"/>
          <w14:ligatures w14:val="standardContextual"/>
        </w:rPr>
        <w:t xml:space="preserve"> 98/24/EÜ. Tööprotsess katab </w:t>
      </w:r>
      <w:r w:rsidRPr="003405FD">
        <w:rPr>
          <w:rFonts w:ascii="Times New Roman" w:eastAsia="Aptos" w:hAnsi="Times New Roman" w:cs="Times New Roman"/>
          <w:kern w:val="2"/>
          <w:sz w:val="24"/>
          <w:lang w:eastAsia="en-US"/>
          <w14:ligatures w14:val="standardContextual"/>
        </w:rPr>
        <w:lastRenderedPageBreak/>
        <w:t>kõiki tööülesandeid ja -etappe, sh tehnoloogia kasutamist. Samal ajal võib tehnoloogiline protsess tekitada eksiarvamusi, eeldades, et selleks on vaja tehnilist tausta ja nõue kehtib näiteks ainult tootmisettevõtetele.</w:t>
      </w:r>
    </w:p>
    <w:p w14:paraId="7BD4F446" w14:textId="77777777" w:rsidR="0023641C" w:rsidRPr="003405FD" w:rsidRDefault="0023641C" w:rsidP="002846C8">
      <w:pPr>
        <w:jc w:val="both"/>
        <w:rPr>
          <w:rFonts w:ascii="Times New Roman" w:eastAsia="Aptos" w:hAnsi="Times New Roman" w:cs="Times New Roman"/>
          <w:kern w:val="2"/>
          <w:sz w:val="24"/>
          <w:lang w:eastAsia="en-US"/>
          <w14:ligatures w14:val="standardContextual"/>
        </w:rPr>
      </w:pPr>
      <w:r w:rsidRPr="003405FD">
        <w:rPr>
          <w:rFonts w:ascii="Times New Roman" w:eastAsia="Aptos" w:hAnsi="Times New Roman" w:cs="Times New Roman"/>
          <w:kern w:val="2"/>
          <w:sz w:val="24"/>
          <w:lang w:eastAsia="en-US"/>
          <w14:ligatures w14:val="standardContextual"/>
        </w:rPr>
        <w:t xml:space="preserve">Kantserogeenide määruse §-st 3 ei tooda üle </w:t>
      </w:r>
      <w:r w:rsidRPr="00AA7EE9">
        <w:rPr>
          <w:rFonts w:ascii="Times New Roman" w:eastAsia="Aptos" w:hAnsi="Times New Roman" w:cs="Times New Roman"/>
          <w:kern w:val="2"/>
          <w:sz w:val="24"/>
          <w:lang w:eastAsia="en-US"/>
          <w14:ligatures w14:val="standardContextual"/>
        </w:rPr>
        <w:t>lõiget</w:t>
      </w:r>
      <w:r w:rsidRPr="00ED1511">
        <w:rPr>
          <w:rFonts w:ascii="Times New Roman" w:eastAsia="Aptos" w:hAnsi="Times New Roman" w:cs="Times New Roman"/>
          <w:kern w:val="2"/>
          <w:sz w:val="24"/>
          <w:lang w:eastAsia="en-US"/>
          <w14:ligatures w14:val="standardContextual"/>
        </w:rPr>
        <w:t xml:space="preserve"> 3</w:t>
      </w:r>
      <w:r w:rsidRPr="003405FD">
        <w:rPr>
          <w:rFonts w:ascii="Times New Roman" w:eastAsia="Aptos" w:hAnsi="Times New Roman" w:cs="Times New Roman"/>
          <w:kern w:val="2"/>
          <w:sz w:val="24"/>
          <w:lang w:eastAsia="en-US"/>
          <w14:ligatures w14:val="standardContextual"/>
        </w:rPr>
        <w:t xml:space="preserve">, sest seda reguleerib juba </w:t>
      </w:r>
      <w:proofErr w:type="spellStart"/>
      <w:r w:rsidRPr="003405FD">
        <w:rPr>
          <w:rFonts w:ascii="Times New Roman" w:eastAsia="Aptos" w:hAnsi="Times New Roman" w:cs="Times New Roman"/>
          <w:kern w:val="2"/>
          <w:sz w:val="24"/>
          <w:lang w:eastAsia="en-US"/>
          <w14:ligatures w14:val="standardContextual"/>
        </w:rPr>
        <w:t>TTOS</w:t>
      </w:r>
      <w:r>
        <w:rPr>
          <w:rFonts w:ascii="Times New Roman" w:eastAsia="Aptos" w:hAnsi="Times New Roman" w:cs="Times New Roman"/>
          <w:kern w:val="2"/>
          <w:sz w:val="24"/>
          <w:lang w:eastAsia="en-US"/>
          <w14:ligatures w14:val="standardContextual"/>
        </w:rPr>
        <w:t>i</w:t>
      </w:r>
      <w:proofErr w:type="spellEnd"/>
      <w:r w:rsidRPr="003405FD">
        <w:rPr>
          <w:rFonts w:ascii="Times New Roman" w:eastAsia="Aptos" w:hAnsi="Times New Roman" w:cs="Times New Roman"/>
          <w:kern w:val="2"/>
          <w:sz w:val="24"/>
          <w:lang w:eastAsia="en-US"/>
          <w14:ligatures w14:val="standardContextual"/>
        </w:rPr>
        <w:t xml:space="preserve"> 13</w:t>
      </w:r>
      <w:r w:rsidRPr="003405FD">
        <w:rPr>
          <w:rFonts w:ascii="Times New Roman" w:eastAsia="Aptos" w:hAnsi="Times New Roman" w:cs="Times New Roman"/>
          <w:kern w:val="2"/>
          <w:sz w:val="24"/>
          <w:vertAlign w:val="superscript"/>
          <w:lang w:eastAsia="en-US"/>
          <w14:ligatures w14:val="standardContextual"/>
        </w:rPr>
        <w:t>4</w:t>
      </w:r>
      <w:r w:rsidRPr="003405FD">
        <w:rPr>
          <w:rFonts w:ascii="Times New Roman" w:eastAsia="Aptos" w:hAnsi="Times New Roman" w:cs="Times New Roman"/>
          <w:kern w:val="2"/>
          <w:sz w:val="24"/>
          <w:lang w:eastAsia="en-US"/>
          <w14:ligatures w14:val="standardContextual"/>
        </w:rPr>
        <w:t xml:space="preserve"> lõige</w:t>
      </w:r>
      <w:r>
        <w:rPr>
          <w:rFonts w:ascii="Times New Roman" w:eastAsia="Aptos" w:hAnsi="Times New Roman" w:cs="Times New Roman"/>
          <w:kern w:val="2"/>
          <w:sz w:val="24"/>
          <w:lang w:eastAsia="en-US"/>
          <w14:ligatures w14:val="standardContextual"/>
        </w:rPr>
        <w:t> </w:t>
      </w:r>
      <w:r w:rsidRPr="003405FD">
        <w:rPr>
          <w:rFonts w:ascii="Times New Roman" w:eastAsia="Aptos" w:hAnsi="Times New Roman" w:cs="Times New Roman"/>
          <w:kern w:val="2"/>
          <w:sz w:val="24"/>
          <w:lang w:eastAsia="en-US"/>
          <w14:ligatures w14:val="standardContextual"/>
        </w:rPr>
        <w:t>3 „</w:t>
      </w:r>
      <w:r w:rsidRPr="003405FD">
        <w:rPr>
          <w:rFonts w:ascii="Times New Roman" w:eastAsia="Aptos" w:hAnsi="Times New Roman" w:cs="Times New Roman"/>
          <w:i/>
          <w:iCs/>
          <w:kern w:val="2"/>
          <w:sz w:val="24"/>
          <w:lang w:eastAsia="en-US"/>
          <w14:ligatures w14:val="standardContextual"/>
        </w:rPr>
        <w:t>Riskianalüüsis tuleb arvestada töötaja ealisi, soolisi ja tervisest tulenevaid iseärasusi, sealhulgas eririske käesoleva seaduse §-des 10 ja 10</w:t>
      </w:r>
      <w:r w:rsidRPr="003405FD">
        <w:rPr>
          <w:rFonts w:ascii="Times New Roman" w:eastAsia="Aptos" w:hAnsi="Times New Roman" w:cs="Times New Roman"/>
          <w:i/>
          <w:iCs/>
          <w:kern w:val="2"/>
          <w:sz w:val="24"/>
          <w:vertAlign w:val="superscript"/>
          <w:lang w:eastAsia="en-US"/>
          <w14:ligatures w14:val="standardContextual"/>
        </w:rPr>
        <w:t>1</w:t>
      </w:r>
      <w:r w:rsidRPr="003405FD">
        <w:rPr>
          <w:rFonts w:ascii="Times New Roman" w:eastAsia="Aptos" w:hAnsi="Times New Roman" w:cs="Times New Roman"/>
          <w:i/>
          <w:iCs/>
          <w:kern w:val="2"/>
          <w:sz w:val="24"/>
          <w:lang w:eastAsia="en-US"/>
          <w14:ligatures w14:val="standardContextual"/>
        </w:rPr>
        <w:t xml:space="preserve"> nimetatud töötajatele, ning töökohtade ja töövahendite kasutamise ja töökorraldusega seotud riske.</w:t>
      </w:r>
      <w:r w:rsidRPr="003405FD">
        <w:rPr>
          <w:rFonts w:ascii="Times New Roman" w:eastAsia="Aptos" w:hAnsi="Times New Roman" w:cs="Times New Roman"/>
          <w:kern w:val="2"/>
          <w:sz w:val="24"/>
          <w:lang w:eastAsia="en-US"/>
          <w14:ligatures w14:val="standardContextual"/>
        </w:rPr>
        <w:t xml:space="preserve">“ </w:t>
      </w:r>
      <w:proofErr w:type="spellStart"/>
      <w:r w:rsidRPr="003405FD">
        <w:rPr>
          <w:rFonts w:ascii="Times New Roman" w:eastAsia="Aptos" w:hAnsi="Times New Roman" w:cs="Times New Roman"/>
          <w:kern w:val="2"/>
          <w:sz w:val="24"/>
          <w:lang w:eastAsia="en-US"/>
          <w14:ligatures w14:val="standardContextual"/>
        </w:rPr>
        <w:t>TTOS</w:t>
      </w:r>
      <w:r>
        <w:rPr>
          <w:rFonts w:ascii="Times New Roman" w:eastAsia="Aptos" w:hAnsi="Times New Roman" w:cs="Times New Roman"/>
          <w:kern w:val="2"/>
          <w:sz w:val="24"/>
          <w:lang w:eastAsia="en-US"/>
          <w14:ligatures w14:val="standardContextual"/>
        </w:rPr>
        <w:t>i</w:t>
      </w:r>
      <w:proofErr w:type="spellEnd"/>
      <w:r w:rsidRPr="003405FD">
        <w:rPr>
          <w:rFonts w:ascii="Times New Roman" w:eastAsia="Aptos" w:hAnsi="Times New Roman" w:cs="Times New Roman"/>
          <w:kern w:val="2"/>
          <w:sz w:val="24"/>
          <w:lang w:eastAsia="en-US"/>
          <w14:ligatures w14:val="standardContextual"/>
        </w:rPr>
        <w:t xml:space="preserve"> §</w:t>
      </w:r>
      <w:r>
        <w:rPr>
          <w:rFonts w:ascii="Times New Roman" w:eastAsia="Aptos" w:hAnsi="Times New Roman" w:cs="Times New Roman"/>
          <w:kern w:val="2"/>
          <w:sz w:val="24"/>
          <w:lang w:eastAsia="en-US"/>
          <w14:ligatures w14:val="standardContextual"/>
        </w:rPr>
        <w:t>-d</w:t>
      </w:r>
      <w:r w:rsidRPr="003405FD">
        <w:rPr>
          <w:rFonts w:ascii="Times New Roman" w:eastAsia="Aptos" w:hAnsi="Times New Roman" w:cs="Times New Roman"/>
          <w:kern w:val="2"/>
          <w:sz w:val="24"/>
          <w:lang w:eastAsia="en-US"/>
          <w14:ligatures w14:val="standardContextual"/>
        </w:rPr>
        <w:t xml:space="preserve"> 10 ja 10</w:t>
      </w:r>
      <w:r w:rsidRPr="003405FD">
        <w:rPr>
          <w:rFonts w:ascii="Times New Roman" w:eastAsia="Aptos" w:hAnsi="Times New Roman" w:cs="Times New Roman"/>
          <w:kern w:val="2"/>
          <w:sz w:val="24"/>
          <w:vertAlign w:val="superscript"/>
          <w:lang w:eastAsia="en-US"/>
          <w14:ligatures w14:val="standardContextual"/>
        </w:rPr>
        <w:t xml:space="preserve">1 </w:t>
      </w:r>
      <w:r w:rsidRPr="003405FD">
        <w:rPr>
          <w:rFonts w:ascii="Times New Roman" w:eastAsia="Aptos" w:hAnsi="Times New Roman" w:cs="Times New Roman"/>
          <w:kern w:val="2"/>
          <w:sz w:val="24"/>
          <w:lang w:eastAsia="en-US"/>
          <w14:ligatures w14:val="standardContextual"/>
        </w:rPr>
        <w:t>käsitlevad raseda</w:t>
      </w:r>
      <w:r>
        <w:rPr>
          <w:rFonts w:ascii="Times New Roman" w:eastAsia="Aptos" w:hAnsi="Times New Roman" w:cs="Times New Roman"/>
          <w:kern w:val="2"/>
          <w:sz w:val="24"/>
          <w:lang w:eastAsia="en-US"/>
          <w14:ligatures w14:val="standardContextual"/>
        </w:rPr>
        <w:t>te</w:t>
      </w:r>
      <w:r w:rsidRPr="003405FD">
        <w:rPr>
          <w:rFonts w:ascii="Times New Roman" w:eastAsia="Aptos" w:hAnsi="Times New Roman" w:cs="Times New Roman"/>
          <w:kern w:val="2"/>
          <w:sz w:val="24"/>
          <w:lang w:eastAsia="en-US"/>
          <w14:ligatures w14:val="standardContextual"/>
        </w:rPr>
        <w:t xml:space="preserve"> ja rinnaga toitva</w:t>
      </w:r>
      <w:r>
        <w:rPr>
          <w:rFonts w:ascii="Times New Roman" w:eastAsia="Aptos" w:hAnsi="Times New Roman" w:cs="Times New Roman"/>
          <w:kern w:val="2"/>
          <w:sz w:val="24"/>
          <w:lang w:eastAsia="en-US"/>
          <w14:ligatures w14:val="standardContextual"/>
        </w:rPr>
        <w:t>te</w:t>
      </w:r>
      <w:r w:rsidRPr="003405FD">
        <w:rPr>
          <w:rFonts w:ascii="Times New Roman" w:eastAsia="Aptos" w:hAnsi="Times New Roman" w:cs="Times New Roman"/>
          <w:kern w:val="2"/>
          <w:sz w:val="24"/>
          <w:lang w:eastAsia="en-US"/>
          <w14:ligatures w14:val="standardContextual"/>
        </w:rPr>
        <w:t xml:space="preserve"> töötaja</w:t>
      </w:r>
      <w:r>
        <w:rPr>
          <w:rFonts w:ascii="Times New Roman" w:eastAsia="Aptos" w:hAnsi="Times New Roman" w:cs="Times New Roman"/>
          <w:kern w:val="2"/>
          <w:sz w:val="24"/>
          <w:lang w:eastAsia="en-US"/>
          <w14:ligatures w14:val="standardContextual"/>
        </w:rPr>
        <w:t>te</w:t>
      </w:r>
      <w:r w:rsidRPr="003405FD">
        <w:rPr>
          <w:rFonts w:ascii="Times New Roman" w:eastAsia="Aptos" w:hAnsi="Times New Roman" w:cs="Times New Roman"/>
          <w:kern w:val="2"/>
          <w:sz w:val="24"/>
          <w:lang w:eastAsia="en-US"/>
          <w14:ligatures w14:val="standardContextual"/>
        </w:rPr>
        <w:t xml:space="preserve"> ning alaealis</w:t>
      </w:r>
      <w:r>
        <w:rPr>
          <w:rFonts w:ascii="Times New Roman" w:eastAsia="Aptos" w:hAnsi="Times New Roman" w:cs="Times New Roman"/>
          <w:kern w:val="2"/>
          <w:sz w:val="24"/>
          <w:lang w:eastAsia="en-US"/>
          <w14:ligatures w14:val="standardContextual"/>
        </w:rPr>
        <w:t>te</w:t>
      </w:r>
      <w:r w:rsidRPr="003405FD">
        <w:rPr>
          <w:rFonts w:ascii="Times New Roman" w:eastAsia="Aptos" w:hAnsi="Times New Roman" w:cs="Times New Roman"/>
          <w:kern w:val="2"/>
          <w:sz w:val="24"/>
          <w:lang w:eastAsia="en-US"/>
          <w14:ligatures w14:val="standardContextual"/>
        </w:rPr>
        <w:t xml:space="preserve"> ja tervisekahjustusega töötaja</w:t>
      </w:r>
      <w:r>
        <w:rPr>
          <w:rFonts w:ascii="Times New Roman" w:eastAsia="Aptos" w:hAnsi="Times New Roman" w:cs="Times New Roman"/>
          <w:kern w:val="2"/>
          <w:sz w:val="24"/>
          <w:lang w:eastAsia="en-US"/>
          <w14:ligatures w14:val="standardContextual"/>
        </w:rPr>
        <w:t>te riske</w:t>
      </w:r>
      <w:r w:rsidRPr="003405FD">
        <w:rPr>
          <w:rFonts w:ascii="Times New Roman" w:eastAsia="Aptos" w:hAnsi="Times New Roman" w:cs="Times New Roman"/>
          <w:kern w:val="2"/>
          <w:sz w:val="24"/>
          <w:lang w:eastAsia="en-US"/>
          <w14:ligatures w14:val="standardContextual"/>
        </w:rPr>
        <w:t>.</w:t>
      </w:r>
    </w:p>
    <w:p w14:paraId="33AC2C59" w14:textId="77777777" w:rsidR="0023641C" w:rsidRDefault="0023641C" w:rsidP="002846C8">
      <w:pPr>
        <w:jc w:val="both"/>
        <w:rPr>
          <w:rFonts w:ascii="Times New Roman" w:eastAsia="Aptos" w:hAnsi="Times New Roman" w:cs="Times New Roman"/>
          <w:kern w:val="2"/>
          <w:sz w:val="24"/>
          <w:lang w:eastAsia="en-US"/>
          <w14:ligatures w14:val="standardContextual"/>
        </w:rPr>
      </w:pPr>
    </w:p>
    <w:p w14:paraId="6F2E232D" w14:textId="5FCB288C" w:rsidR="0023641C" w:rsidRPr="001D34CD" w:rsidRDefault="0023641C" w:rsidP="002846C8">
      <w:pPr>
        <w:jc w:val="both"/>
        <w:rPr>
          <w:rFonts w:ascii="Times New Roman" w:eastAsia="Aptos" w:hAnsi="Times New Roman" w:cs="Times New Roman"/>
          <w:b/>
          <w:bCs/>
          <w:kern w:val="2"/>
          <w:sz w:val="24"/>
          <w:lang w:eastAsia="en-US"/>
          <w14:ligatures w14:val="standardContextual"/>
        </w:rPr>
      </w:pPr>
      <w:r w:rsidRPr="00ED1511">
        <w:rPr>
          <w:rFonts w:ascii="Times New Roman" w:eastAsia="Aptos" w:hAnsi="Times New Roman" w:cs="Times New Roman"/>
          <w:kern w:val="2"/>
          <w:sz w:val="24"/>
          <w:lang w:eastAsia="en-US"/>
          <w14:ligatures w14:val="standardContextual"/>
        </w:rPr>
        <w:t>Lõige 3</w:t>
      </w:r>
      <w:r w:rsidRPr="003405FD">
        <w:rPr>
          <w:rFonts w:ascii="Times New Roman" w:eastAsia="Aptos" w:hAnsi="Times New Roman" w:cs="Times New Roman"/>
          <w:kern w:val="2"/>
          <w:sz w:val="24"/>
          <w:lang w:eastAsia="en-US"/>
          <w14:ligatures w14:val="standardContextual"/>
        </w:rPr>
        <w:t xml:space="preserve"> sätestab, et töökeskkonna õhu ohtlike kemikaalide sisaldust mõõdab tööandja tellimusel akrediteerimisasutuse poolt akrediteeritud või </w:t>
      </w:r>
      <w:r>
        <w:rPr>
          <w:rFonts w:ascii="Times New Roman" w:eastAsia="Aptos" w:hAnsi="Times New Roman" w:cs="Times New Roman"/>
          <w:kern w:val="2"/>
          <w:sz w:val="24"/>
          <w:lang w:eastAsia="en-US"/>
          <w14:ligatures w14:val="standardContextual"/>
        </w:rPr>
        <w:t xml:space="preserve">kinnitatud </w:t>
      </w:r>
      <w:r w:rsidRPr="003405FD">
        <w:rPr>
          <w:rFonts w:ascii="Times New Roman" w:eastAsia="Aptos" w:hAnsi="Times New Roman" w:cs="Times New Roman"/>
          <w:kern w:val="2"/>
          <w:sz w:val="24"/>
          <w:lang w:eastAsia="en-US"/>
          <w14:ligatures w14:val="standardContextual"/>
        </w:rPr>
        <w:t>erialase kompetents</w:t>
      </w:r>
      <w:r>
        <w:rPr>
          <w:rFonts w:ascii="Times New Roman" w:eastAsia="Aptos" w:hAnsi="Times New Roman" w:cs="Times New Roman"/>
          <w:kern w:val="2"/>
          <w:sz w:val="24"/>
          <w:lang w:eastAsia="en-US"/>
          <w14:ligatures w14:val="standardContextual"/>
        </w:rPr>
        <w:t xml:space="preserve">iga </w:t>
      </w:r>
      <w:r w:rsidRPr="003405FD">
        <w:rPr>
          <w:rFonts w:ascii="Times New Roman" w:eastAsia="Aptos" w:hAnsi="Times New Roman" w:cs="Times New Roman"/>
          <w:kern w:val="2"/>
          <w:sz w:val="24"/>
          <w:lang w:eastAsia="en-US"/>
          <w14:ligatures w14:val="standardContextual"/>
        </w:rPr>
        <w:t>mõõtelabor. Nõue tähendab, et labori pädevus, mõõtemeetodid ja kvaliteedisüsteem on sõltumatult hinnatud ning vastavad asjakohastele standarditele</w:t>
      </w:r>
      <w:r w:rsidR="00DE34BA">
        <w:rPr>
          <w:rFonts w:ascii="Times New Roman" w:eastAsia="Aptos" w:hAnsi="Times New Roman" w:cs="Times New Roman"/>
          <w:kern w:val="2"/>
          <w:sz w:val="24"/>
          <w:lang w:eastAsia="en-US"/>
          <w14:ligatures w14:val="standardContextual"/>
        </w:rPr>
        <w:t xml:space="preserve"> </w:t>
      </w:r>
      <w:r w:rsidR="00DE34BA" w:rsidRPr="00C17027">
        <w:rPr>
          <w:rFonts w:ascii="Times New Roman" w:eastAsia="Aptos" w:hAnsi="Times New Roman" w:cs="Times New Roman"/>
          <w:kern w:val="2"/>
          <w:sz w:val="24"/>
          <w:lang w:eastAsia="en-US"/>
          <w14:ligatures w14:val="standardContextual"/>
        </w:rPr>
        <w:t>või muudele samaväärsetele dokumentidele</w:t>
      </w:r>
      <w:r w:rsidRPr="003405FD">
        <w:rPr>
          <w:rFonts w:ascii="Times New Roman" w:eastAsia="Aptos" w:hAnsi="Times New Roman" w:cs="Times New Roman"/>
          <w:kern w:val="2"/>
          <w:sz w:val="24"/>
          <w:lang w:eastAsia="en-US"/>
          <w14:ligatures w14:val="standardContextual"/>
        </w:rPr>
        <w:t>, mis tagab mõõtetulemuste usaldusväärsuse, jälgitavuse ja sobivuse kasutamiseks riskianalüüsis ning järelevalves</w:t>
      </w:r>
      <w:r>
        <w:rPr>
          <w:rFonts w:ascii="Times New Roman" w:eastAsia="Aptos" w:hAnsi="Times New Roman" w:cs="Times New Roman"/>
          <w:kern w:val="2"/>
          <w:sz w:val="24"/>
          <w:lang w:eastAsia="en-US"/>
          <w14:ligatures w14:val="standardContextual"/>
        </w:rPr>
        <w:t>.</w:t>
      </w:r>
      <w:r w:rsidR="001D34CD">
        <w:rPr>
          <w:rFonts w:ascii="Times New Roman" w:eastAsia="Aptos" w:hAnsi="Times New Roman" w:cs="Times New Roman"/>
          <w:kern w:val="2"/>
          <w:sz w:val="24"/>
          <w:lang w:eastAsia="en-US"/>
          <w14:ligatures w14:val="standardContextual"/>
        </w:rPr>
        <w:t xml:space="preserve"> Näiteks järgib labor head laboritava ning sellele vastavust on kontrollitud vastavalt tervise- ja tööministri 17. detsembri 2015 a. määrusele nr 61 „</w:t>
      </w:r>
      <w:r w:rsidR="001D34CD" w:rsidRPr="001D34CD">
        <w:rPr>
          <w:rFonts w:ascii="Times New Roman" w:eastAsia="Aptos" w:hAnsi="Times New Roman" w:cs="Times New Roman"/>
          <w:kern w:val="2"/>
          <w:sz w:val="24"/>
          <w:lang w:eastAsia="en-US"/>
          <w14:ligatures w14:val="standardContextual"/>
        </w:rPr>
        <w:t>Hea laboritava nõuetele vastavuse hindamise ja tõendamise nõuded ning kord</w:t>
      </w:r>
      <w:r w:rsidR="001D34CD">
        <w:rPr>
          <w:rFonts w:ascii="Times New Roman" w:eastAsia="Aptos" w:hAnsi="Times New Roman" w:cs="Times New Roman"/>
          <w:kern w:val="2"/>
          <w:sz w:val="24"/>
          <w:lang w:eastAsia="en-US"/>
          <w14:ligatures w14:val="standardContextual"/>
        </w:rPr>
        <w:t>“.</w:t>
      </w:r>
      <w:r>
        <w:rPr>
          <w:rFonts w:ascii="Times New Roman" w:eastAsia="Aptos" w:hAnsi="Times New Roman" w:cs="Times New Roman"/>
          <w:kern w:val="2"/>
          <w:sz w:val="24"/>
          <w:lang w:eastAsia="en-US"/>
          <w14:ligatures w14:val="standardContextual"/>
        </w:rPr>
        <w:t xml:space="preserve"> </w:t>
      </w:r>
      <w:r w:rsidRPr="003405FD">
        <w:rPr>
          <w:rFonts w:ascii="Times New Roman" w:eastAsia="Aptos" w:hAnsi="Times New Roman" w:cs="Times New Roman"/>
          <w:kern w:val="2"/>
          <w:sz w:val="24"/>
          <w:lang w:eastAsia="en-US"/>
          <w14:ligatures w14:val="standardContextual"/>
        </w:rPr>
        <w:t>Nõude eesmärk on tagada töökeskkonna õhu ohtlike kemikaalide sisalduse mõõtmiste usaldusväärsus, täpsus ja võrreldavus, kuna nende tulemuste alusel hinnatakse töötajate kokkupuudet ning kavandatakse töötervishoiu ja tööohutuse meetme</w:t>
      </w:r>
      <w:r>
        <w:rPr>
          <w:rFonts w:ascii="Times New Roman" w:eastAsia="Aptos" w:hAnsi="Times New Roman" w:cs="Times New Roman"/>
          <w:kern w:val="2"/>
          <w:sz w:val="24"/>
          <w:lang w:eastAsia="en-US"/>
          <w14:ligatures w14:val="standardContextual"/>
        </w:rPr>
        <w:t>i</w:t>
      </w:r>
      <w:r w:rsidRPr="003405FD">
        <w:rPr>
          <w:rFonts w:ascii="Times New Roman" w:eastAsia="Aptos" w:hAnsi="Times New Roman" w:cs="Times New Roman"/>
          <w:kern w:val="2"/>
          <w:sz w:val="24"/>
          <w:lang w:eastAsia="en-US"/>
          <w14:ligatures w14:val="standardContextual"/>
        </w:rPr>
        <w:t>d.</w:t>
      </w:r>
    </w:p>
    <w:p w14:paraId="5808752D" w14:textId="77777777" w:rsidR="0023641C" w:rsidRPr="003405FD" w:rsidRDefault="0023641C" w:rsidP="002846C8">
      <w:pPr>
        <w:jc w:val="both"/>
        <w:rPr>
          <w:rFonts w:ascii="Times New Roman" w:eastAsia="Aptos" w:hAnsi="Times New Roman" w:cs="Times New Roman"/>
          <w:kern w:val="2"/>
          <w:sz w:val="24"/>
          <w:lang w:eastAsia="en-US"/>
          <w14:ligatures w14:val="standardContextual"/>
        </w:rPr>
      </w:pPr>
      <w:r w:rsidRPr="003405FD">
        <w:rPr>
          <w:rFonts w:ascii="Times New Roman" w:eastAsia="Aptos" w:hAnsi="Times New Roman" w:cs="Times New Roman"/>
          <w:kern w:val="2"/>
          <w:sz w:val="24"/>
          <w:lang w:eastAsia="en-US"/>
          <w14:ligatures w14:val="standardContextual"/>
        </w:rPr>
        <w:t xml:space="preserve">Ohtlike kemikaalide määruse § 2 lõike 1 punktist 2 </w:t>
      </w:r>
      <w:r>
        <w:rPr>
          <w:rFonts w:ascii="Times New Roman" w:eastAsia="Aptos" w:hAnsi="Times New Roman" w:cs="Times New Roman"/>
          <w:kern w:val="2"/>
          <w:sz w:val="24"/>
          <w:lang w:eastAsia="en-US"/>
          <w14:ligatures w14:val="standardContextual"/>
        </w:rPr>
        <w:t xml:space="preserve">tuleb </w:t>
      </w:r>
      <w:r w:rsidRPr="003405FD">
        <w:rPr>
          <w:rFonts w:ascii="Times New Roman" w:eastAsia="Aptos" w:hAnsi="Times New Roman" w:cs="Times New Roman"/>
          <w:kern w:val="2"/>
          <w:sz w:val="24"/>
          <w:lang w:eastAsia="en-US"/>
          <w14:ligatures w14:val="standardContextual"/>
        </w:rPr>
        <w:t>kohustus mõõta töökeskkonna õhu keemiliste ainete sisaldust riskianalüüsi käigus ja võrrelda tulemusi piirnormidega</w:t>
      </w:r>
      <w:r>
        <w:rPr>
          <w:rFonts w:ascii="Times New Roman" w:eastAsia="Aptos" w:hAnsi="Times New Roman" w:cs="Times New Roman"/>
          <w:kern w:val="2"/>
          <w:sz w:val="24"/>
          <w:lang w:eastAsia="en-US"/>
          <w14:ligatures w14:val="standardContextual"/>
        </w:rPr>
        <w:t xml:space="preserve"> ning </w:t>
      </w:r>
      <w:r w:rsidRPr="003405FD">
        <w:rPr>
          <w:rFonts w:ascii="Times New Roman" w:eastAsia="Aptos" w:hAnsi="Times New Roman" w:cs="Times New Roman"/>
          <w:kern w:val="2"/>
          <w:sz w:val="24"/>
          <w:lang w:eastAsia="en-US"/>
          <w14:ligatures w14:val="standardContextual"/>
        </w:rPr>
        <w:t>lõikest</w:t>
      </w:r>
      <w:r>
        <w:rPr>
          <w:rFonts w:ascii="Times New Roman" w:eastAsia="Aptos" w:hAnsi="Times New Roman" w:cs="Times New Roman"/>
          <w:kern w:val="2"/>
          <w:sz w:val="24"/>
          <w:lang w:eastAsia="en-US"/>
          <w14:ligatures w14:val="standardContextual"/>
        </w:rPr>
        <w:t> </w:t>
      </w:r>
      <w:r w:rsidRPr="003405FD">
        <w:rPr>
          <w:rFonts w:ascii="Times New Roman" w:eastAsia="Aptos" w:hAnsi="Times New Roman" w:cs="Times New Roman"/>
          <w:kern w:val="2"/>
          <w:sz w:val="24"/>
          <w:lang w:eastAsia="en-US"/>
          <w14:ligatures w14:val="standardContextual"/>
        </w:rPr>
        <w:t>4 nõue</w:t>
      </w:r>
      <w:r>
        <w:rPr>
          <w:rFonts w:ascii="Times New Roman" w:eastAsia="Aptos" w:hAnsi="Times New Roman" w:cs="Times New Roman"/>
          <w:kern w:val="2"/>
          <w:sz w:val="24"/>
          <w:lang w:eastAsia="en-US"/>
          <w14:ligatures w14:val="standardContextual"/>
        </w:rPr>
        <w:t>, et</w:t>
      </w:r>
      <w:r w:rsidRPr="003405FD">
        <w:rPr>
          <w:rFonts w:ascii="Times New Roman" w:eastAsia="Aptos" w:hAnsi="Times New Roman" w:cs="Times New Roman"/>
          <w:kern w:val="2"/>
          <w:sz w:val="24"/>
          <w:lang w:eastAsia="en-US"/>
          <w14:ligatures w14:val="standardContextual"/>
        </w:rPr>
        <w:t xml:space="preserve"> mõõtmis</w:t>
      </w:r>
      <w:r>
        <w:rPr>
          <w:rFonts w:ascii="Times New Roman" w:eastAsia="Aptos" w:hAnsi="Times New Roman" w:cs="Times New Roman"/>
          <w:kern w:val="2"/>
          <w:sz w:val="24"/>
          <w:lang w:eastAsia="en-US"/>
          <w14:ligatures w14:val="standardContextual"/>
        </w:rPr>
        <w:t>ed teeb</w:t>
      </w:r>
      <w:r w:rsidRPr="003405FD">
        <w:rPr>
          <w:rFonts w:ascii="Times New Roman" w:eastAsia="Aptos" w:hAnsi="Times New Roman" w:cs="Times New Roman"/>
          <w:kern w:val="2"/>
          <w:sz w:val="24"/>
          <w:lang w:eastAsia="en-US"/>
          <w14:ligatures w14:val="standardContextual"/>
        </w:rPr>
        <w:t xml:space="preserve"> pädev labor. Kantserogeenide määrus ei reguleeri eraldi õhusisalduse mõõtmist, mis ei tähenda, et seda teha ei tule, </w:t>
      </w:r>
      <w:r>
        <w:rPr>
          <w:rFonts w:ascii="Times New Roman" w:eastAsia="Aptos" w:hAnsi="Times New Roman" w:cs="Times New Roman"/>
          <w:kern w:val="2"/>
          <w:sz w:val="24"/>
          <w:lang w:eastAsia="en-US"/>
          <w14:ligatures w14:val="standardContextual"/>
        </w:rPr>
        <w:t>sest see</w:t>
      </w:r>
      <w:r w:rsidRPr="003405FD">
        <w:rPr>
          <w:rFonts w:ascii="Times New Roman" w:eastAsia="Aptos" w:hAnsi="Times New Roman" w:cs="Times New Roman"/>
          <w:kern w:val="2"/>
          <w:sz w:val="24"/>
          <w:lang w:eastAsia="en-US"/>
          <w14:ligatures w14:val="standardContextual"/>
        </w:rPr>
        <w:t xml:space="preserve"> nõue tuleb ohtlike kemikaalide määrusest.</w:t>
      </w:r>
    </w:p>
    <w:p w14:paraId="578414B1" w14:textId="77777777" w:rsidR="0023641C" w:rsidRPr="003405FD" w:rsidRDefault="0023641C" w:rsidP="002846C8">
      <w:pPr>
        <w:jc w:val="both"/>
        <w:rPr>
          <w:rFonts w:ascii="Times New Roman" w:eastAsia="Aptos" w:hAnsi="Times New Roman" w:cs="Times New Roman"/>
          <w:kern w:val="2"/>
          <w:sz w:val="24"/>
          <w:lang w:eastAsia="en-US"/>
          <w14:ligatures w14:val="standardContextual"/>
        </w:rPr>
      </w:pPr>
      <w:r w:rsidRPr="003405FD">
        <w:rPr>
          <w:rFonts w:ascii="Times New Roman" w:eastAsia="Aptos" w:hAnsi="Times New Roman" w:cs="Times New Roman"/>
          <w:kern w:val="2"/>
          <w:sz w:val="24"/>
          <w:lang w:eastAsia="en-US"/>
          <w14:ligatures w14:val="standardContextual"/>
        </w:rPr>
        <w:t xml:space="preserve">Kehtivas pliimääruses on töökeskkonna õhu pliisisalduse mõõtmise nõuded sätestatud üsna detailselt. Kohustus on määrata pliisisaldust õhus vähemalt üks kord kolme kuu jooksul või teatud tingimustel kord aastas (nt kui eelnevad mõõtmistulemused on alla 100 µg/m³, töötingimused ei ole muutunud või ühegi töötaja vere pliisisaldus ei ületa 0,6 mg/L). Samuti on pliimääruses sätestatud täpsed tehnilised tingimused, et mõõtmised tehakse </w:t>
      </w:r>
      <w:proofErr w:type="spellStart"/>
      <w:r w:rsidRPr="003405FD">
        <w:rPr>
          <w:rFonts w:ascii="Times New Roman" w:eastAsia="Aptos" w:hAnsi="Times New Roman" w:cs="Times New Roman"/>
          <w:kern w:val="2"/>
          <w:sz w:val="24"/>
          <w:lang w:eastAsia="en-US"/>
          <w14:ligatures w14:val="standardContextual"/>
        </w:rPr>
        <w:t>aatomabsorptsioon-spektromeetria</w:t>
      </w:r>
      <w:proofErr w:type="spellEnd"/>
      <w:r w:rsidRPr="003405FD">
        <w:rPr>
          <w:rFonts w:ascii="Times New Roman" w:eastAsia="Aptos" w:hAnsi="Times New Roman" w:cs="Times New Roman"/>
          <w:kern w:val="2"/>
          <w:sz w:val="24"/>
          <w:lang w:eastAsia="en-US"/>
          <w14:ligatures w14:val="standardContextual"/>
        </w:rPr>
        <w:t xml:space="preserve"> või sellega samaväärse meetodiga, õhuproov kogutakse töötaja hingamistsoonist filtrile, mille osakeste püüdmisvõime on vähemalt 95% </w:t>
      </w:r>
      <w:r>
        <w:rPr>
          <w:rFonts w:ascii="Times New Roman" w:eastAsia="Aptos" w:hAnsi="Times New Roman" w:cs="Times New Roman"/>
          <w:kern w:val="2"/>
          <w:sz w:val="24"/>
          <w:lang w:eastAsia="en-US"/>
          <w14:ligatures w14:val="standardContextual"/>
        </w:rPr>
        <w:t xml:space="preserve">kui osakeste suurus on </w:t>
      </w:r>
      <w:r w:rsidRPr="003405FD">
        <w:rPr>
          <w:rFonts w:ascii="Times New Roman" w:eastAsia="Aptos" w:hAnsi="Times New Roman" w:cs="Times New Roman"/>
          <w:kern w:val="2"/>
          <w:sz w:val="24"/>
          <w:lang w:eastAsia="en-US"/>
          <w14:ligatures w14:val="standardContextual"/>
        </w:rPr>
        <w:t xml:space="preserve">0,3 µm, kasutades pumpa tootlikkusega vähemalt 1 l/min. Selline </w:t>
      </w:r>
      <w:r>
        <w:rPr>
          <w:rFonts w:ascii="Times New Roman" w:eastAsia="Aptos" w:hAnsi="Times New Roman" w:cs="Times New Roman"/>
          <w:kern w:val="2"/>
          <w:sz w:val="24"/>
          <w:lang w:eastAsia="en-US"/>
          <w14:ligatures w14:val="standardContextual"/>
        </w:rPr>
        <w:t>detailsus</w:t>
      </w:r>
      <w:r w:rsidRPr="003405FD">
        <w:rPr>
          <w:rFonts w:ascii="Times New Roman" w:eastAsia="Aptos" w:hAnsi="Times New Roman" w:cs="Times New Roman"/>
          <w:kern w:val="2"/>
          <w:sz w:val="24"/>
          <w:lang w:eastAsia="en-US"/>
          <w14:ligatures w14:val="standardContextual"/>
        </w:rPr>
        <w:t xml:space="preserve"> võib tekitada segadust, kuna esineb mitu erikriteeriumi mõõtmiste sageduse määramiseks (vahemikud, õhukontsentratsiooni lävendid, töötajate vere pliisisalduse väärtused). Samal ajal sisaldab pliimäärus aegunud viiteid mõõtmismeetoditele, mida Terviseameti sõnul enam ei kasutata. Näiteks </w:t>
      </w:r>
      <w:proofErr w:type="spellStart"/>
      <w:r w:rsidRPr="003405FD">
        <w:rPr>
          <w:rFonts w:ascii="Times New Roman" w:eastAsia="Aptos" w:hAnsi="Times New Roman" w:cs="Times New Roman"/>
          <w:kern w:val="2"/>
          <w:sz w:val="24"/>
          <w:lang w:eastAsia="en-US"/>
          <w14:ligatures w14:val="standardContextual"/>
        </w:rPr>
        <w:t>aatomabsorptsioon-spektromeetriat</w:t>
      </w:r>
      <w:proofErr w:type="spellEnd"/>
      <w:r w:rsidRPr="003405FD">
        <w:rPr>
          <w:rFonts w:ascii="Times New Roman" w:eastAsia="Aptos" w:hAnsi="Times New Roman" w:cs="Times New Roman"/>
          <w:kern w:val="2"/>
          <w:sz w:val="24"/>
          <w:lang w:eastAsia="en-US"/>
          <w14:ligatures w14:val="standardContextual"/>
        </w:rPr>
        <w:t xml:space="preserve"> metallide määramisel asendab tänapäeval induktiivselt seotud plasma </w:t>
      </w:r>
      <w:proofErr w:type="spellStart"/>
      <w:r w:rsidRPr="003405FD">
        <w:rPr>
          <w:rFonts w:ascii="Times New Roman" w:eastAsia="Aptos" w:hAnsi="Times New Roman" w:cs="Times New Roman"/>
          <w:kern w:val="2"/>
          <w:sz w:val="24"/>
          <w:lang w:eastAsia="en-US"/>
          <w14:ligatures w14:val="standardContextual"/>
        </w:rPr>
        <w:t>massispektromeetria</w:t>
      </w:r>
      <w:proofErr w:type="spellEnd"/>
      <w:r w:rsidRPr="003405FD">
        <w:rPr>
          <w:rFonts w:ascii="Times New Roman" w:eastAsia="Aptos" w:hAnsi="Times New Roman" w:cs="Times New Roman"/>
          <w:kern w:val="2"/>
          <w:sz w:val="24"/>
          <w:lang w:eastAsia="en-US"/>
          <w14:ligatures w14:val="standardContextual"/>
        </w:rPr>
        <w:t xml:space="preserve"> (ICP-MS) või muud </w:t>
      </w:r>
      <w:r>
        <w:rPr>
          <w:rFonts w:ascii="Times New Roman" w:eastAsia="Aptos" w:hAnsi="Times New Roman" w:cs="Times New Roman"/>
          <w:kern w:val="2"/>
          <w:sz w:val="24"/>
          <w:lang w:eastAsia="en-US"/>
          <w14:ligatures w14:val="standardContextual"/>
        </w:rPr>
        <w:t>uued</w:t>
      </w:r>
      <w:r w:rsidRPr="003405FD">
        <w:rPr>
          <w:rFonts w:ascii="Times New Roman" w:eastAsia="Aptos" w:hAnsi="Times New Roman" w:cs="Times New Roman"/>
          <w:kern w:val="2"/>
          <w:sz w:val="24"/>
          <w:lang w:eastAsia="en-US"/>
          <w14:ligatures w14:val="standardContextual"/>
        </w:rPr>
        <w:t xml:space="preserve"> meetodid. </w:t>
      </w:r>
      <w:r>
        <w:rPr>
          <w:rFonts w:ascii="Times New Roman" w:eastAsia="Aptos" w:hAnsi="Times New Roman" w:cs="Times New Roman"/>
          <w:kern w:val="2"/>
          <w:sz w:val="24"/>
          <w:lang w:eastAsia="en-US"/>
          <w14:ligatures w14:val="standardContextual"/>
        </w:rPr>
        <w:t>M</w:t>
      </w:r>
      <w:r w:rsidRPr="003405FD">
        <w:rPr>
          <w:rFonts w:ascii="Times New Roman" w:eastAsia="Aptos" w:hAnsi="Times New Roman" w:cs="Times New Roman"/>
          <w:kern w:val="2"/>
          <w:sz w:val="24"/>
          <w:lang w:eastAsia="en-US"/>
          <w14:ligatures w14:val="standardContextual"/>
        </w:rPr>
        <w:t xml:space="preserve">etoodikad (filtrite parameetrid, pumba õhuvooluhulgad, proovivõtukoha täpsus) </w:t>
      </w:r>
      <w:r>
        <w:rPr>
          <w:rFonts w:ascii="Times New Roman" w:eastAsia="Aptos" w:hAnsi="Times New Roman" w:cs="Times New Roman"/>
          <w:kern w:val="2"/>
          <w:sz w:val="24"/>
          <w:lang w:eastAsia="en-US"/>
          <w14:ligatures w14:val="standardContextual"/>
        </w:rPr>
        <w:t xml:space="preserve">muutuvad </w:t>
      </w:r>
      <w:r w:rsidRPr="003405FD">
        <w:rPr>
          <w:rFonts w:ascii="Times New Roman" w:eastAsia="Aptos" w:hAnsi="Times New Roman" w:cs="Times New Roman"/>
          <w:kern w:val="2"/>
          <w:sz w:val="24"/>
          <w:lang w:eastAsia="en-US"/>
          <w14:ligatures w14:val="standardContextual"/>
        </w:rPr>
        <w:t>ajas ja sõltuvad konkreetse töökoha eripärast. Pliimääruses on aga veel 2002. aastast pärinevad detail</w:t>
      </w:r>
      <w:r>
        <w:rPr>
          <w:rFonts w:ascii="Times New Roman" w:eastAsia="Aptos" w:hAnsi="Times New Roman" w:cs="Times New Roman"/>
          <w:kern w:val="2"/>
          <w:sz w:val="24"/>
          <w:lang w:eastAsia="en-US"/>
          <w14:ligatures w14:val="standardContextual"/>
        </w:rPr>
        <w:t>sed nõuded</w:t>
      </w:r>
      <w:r w:rsidRPr="003405FD">
        <w:rPr>
          <w:rFonts w:ascii="Times New Roman" w:eastAsia="Aptos" w:hAnsi="Times New Roman" w:cs="Times New Roman"/>
          <w:kern w:val="2"/>
          <w:sz w:val="24"/>
          <w:lang w:eastAsia="en-US"/>
          <w14:ligatures w14:val="standardContextual"/>
        </w:rPr>
        <w:t>, mi</w:t>
      </w:r>
      <w:r>
        <w:rPr>
          <w:rFonts w:ascii="Times New Roman" w:eastAsia="Aptos" w:hAnsi="Times New Roman" w:cs="Times New Roman"/>
          <w:kern w:val="2"/>
          <w:sz w:val="24"/>
          <w:lang w:eastAsia="en-US"/>
          <w14:ligatures w14:val="standardContextual"/>
        </w:rPr>
        <w:t>s ei ole enam asjakohased.</w:t>
      </w:r>
    </w:p>
    <w:p w14:paraId="011A9FE0" w14:textId="77777777" w:rsidR="0023641C" w:rsidRPr="003405FD" w:rsidRDefault="0023641C" w:rsidP="002846C8">
      <w:pPr>
        <w:jc w:val="both"/>
        <w:rPr>
          <w:rFonts w:ascii="Times New Roman" w:eastAsia="Aptos" w:hAnsi="Times New Roman" w:cs="Times New Roman"/>
          <w:kern w:val="2"/>
          <w:sz w:val="24"/>
          <w:lang w:eastAsia="en-US"/>
          <w14:ligatures w14:val="standardContextual"/>
        </w:rPr>
      </w:pPr>
      <w:r w:rsidRPr="003405FD">
        <w:rPr>
          <w:rFonts w:ascii="Times New Roman" w:eastAsia="Aptos" w:hAnsi="Times New Roman" w:cs="Times New Roman"/>
          <w:kern w:val="2"/>
          <w:sz w:val="24"/>
          <w:lang w:eastAsia="en-US"/>
          <w14:ligatures w14:val="standardContextual"/>
        </w:rPr>
        <w:t>Direktiivid 98/24/EÜ ja 2004/37/EÜ ei määra konkreetseid mõõtmissagedusi ega mõõtmisvahendite</w:t>
      </w:r>
      <w:r>
        <w:rPr>
          <w:rFonts w:ascii="Times New Roman" w:eastAsia="Aptos" w:hAnsi="Times New Roman" w:cs="Times New Roman"/>
          <w:kern w:val="2"/>
          <w:sz w:val="24"/>
          <w:lang w:eastAsia="en-US"/>
          <w14:ligatures w14:val="standardContextual"/>
        </w:rPr>
        <w:t xml:space="preserve"> tehnilisi detaile</w:t>
      </w:r>
      <w:r w:rsidRPr="003405FD">
        <w:rPr>
          <w:rFonts w:ascii="Times New Roman" w:eastAsia="Aptos" w:hAnsi="Times New Roman" w:cs="Times New Roman"/>
          <w:kern w:val="2"/>
          <w:sz w:val="24"/>
          <w:lang w:eastAsia="en-US"/>
          <w14:ligatures w14:val="standardContextual"/>
        </w:rPr>
        <w:t>, vaid rõhutavad, et kasutada tuleb kättesaadavaid ja teaduslikult põhjendatud meetodeid.</w:t>
      </w:r>
    </w:p>
    <w:p w14:paraId="7573F21E" w14:textId="4361DEBF" w:rsidR="0023641C" w:rsidRPr="003405FD" w:rsidRDefault="0023641C" w:rsidP="002846C8">
      <w:pPr>
        <w:jc w:val="both"/>
        <w:rPr>
          <w:rFonts w:ascii="Times New Roman" w:eastAsia="Aptos" w:hAnsi="Times New Roman" w:cs="Times New Roman"/>
          <w:kern w:val="2"/>
          <w:sz w:val="24"/>
          <w:lang w:eastAsia="en-US"/>
          <w14:ligatures w14:val="standardContextual"/>
        </w:rPr>
      </w:pPr>
      <w:r>
        <w:rPr>
          <w:rFonts w:ascii="Times New Roman" w:eastAsia="Aptos" w:hAnsi="Times New Roman" w:cs="Times New Roman"/>
          <w:kern w:val="2"/>
          <w:sz w:val="24"/>
          <w:lang w:eastAsia="en-US"/>
          <w14:ligatures w14:val="standardContextual"/>
        </w:rPr>
        <w:t>Seetõttu</w:t>
      </w:r>
      <w:r w:rsidRPr="003405FD">
        <w:rPr>
          <w:rFonts w:ascii="Times New Roman" w:eastAsia="Aptos" w:hAnsi="Times New Roman" w:cs="Times New Roman"/>
          <w:kern w:val="2"/>
          <w:sz w:val="24"/>
          <w:lang w:eastAsia="en-US"/>
          <w14:ligatures w14:val="standardContextual"/>
        </w:rPr>
        <w:t xml:space="preserve"> on eelnõus loobutud pliimääruse liigselt tehnilistest nõuetest </w:t>
      </w:r>
      <w:r>
        <w:rPr>
          <w:rFonts w:ascii="Times New Roman" w:eastAsia="Aptos" w:hAnsi="Times New Roman" w:cs="Times New Roman"/>
          <w:kern w:val="2"/>
          <w:sz w:val="24"/>
          <w:lang w:eastAsia="en-US"/>
          <w14:ligatures w14:val="standardContextual"/>
        </w:rPr>
        <w:t xml:space="preserve">ning </w:t>
      </w:r>
      <w:r w:rsidRPr="003405FD">
        <w:rPr>
          <w:rFonts w:ascii="Times New Roman" w:eastAsia="Aptos" w:hAnsi="Times New Roman" w:cs="Times New Roman"/>
          <w:kern w:val="2"/>
          <w:sz w:val="24"/>
          <w:lang w:eastAsia="en-US"/>
          <w14:ligatures w14:val="standardContextual"/>
        </w:rPr>
        <w:t xml:space="preserve">nõuded on ühtlustatud direktiivides ja ohtlike kemikaalide määruses sätestatuga. Eelnõu kohaselt on tööandja kohustatud kontrollima ohtlike kemikaalide sisaldust õhus regulaarselt, kui </w:t>
      </w:r>
      <w:r>
        <w:rPr>
          <w:rFonts w:ascii="Times New Roman" w:eastAsia="Aptos" w:hAnsi="Times New Roman" w:cs="Times New Roman"/>
          <w:kern w:val="2"/>
          <w:sz w:val="24"/>
          <w:lang w:eastAsia="en-US"/>
          <w14:ligatures w14:val="standardContextual"/>
        </w:rPr>
        <w:t xml:space="preserve">määruse </w:t>
      </w:r>
      <w:r w:rsidRPr="003405FD">
        <w:rPr>
          <w:rFonts w:ascii="Times New Roman" w:eastAsia="Aptos" w:hAnsi="Times New Roman" w:cs="Times New Roman"/>
          <w:kern w:val="2"/>
          <w:sz w:val="24"/>
          <w:lang w:eastAsia="en-US"/>
          <w14:ligatures w14:val="standardContextual"/>
        </w:rPr>
        <w:t>§</w:t>
      </w:r>
      <w:r w:rsidRPr="003405FD">
        <w:rPr>
          <w:rFonts w:ascii="Times New Roman" w:eastAsia="Aptos" w:hAnsi="Times New Roman" w:cs="Times New Roman"/>
          <w:kern w:val="2"/>
          <w:sz w:val="24"/>
          <w:lang w:eastAsia="en-US"/>
          <w14:ligatures w14:val="standardContextual"/>
        </w:rPr>
        <w:noBreakHyphen/>
        <w:t xml:space="preserve">des </w:t>
      </w:r>
      <w:r w:rsidR="00B03B58">
        <w:rPr>
          <w:rFonts w:ascii="Times New Roman" w:eastAsia="Aptos" w:hAnsi="Times New Roman" w:cs="Times New Roman"/>
          <w:kern w:val="2"/>
          <w:sz w:val="24"/>
          <w:lang w:eastAsia="en-US"/>
          <w14:ligatures w14:val="standardContextual"/>
        </w:rPr>
        <w:t>7</w:t>
      </w:r>
      <w:r w:rsidRPr="003405FD">
        <w:rPr>
          <w:rFonts w:ascii="Times New Roman" w:eastAsia="Aptos" w:hAnsi="Times New Roman" w:cs="Times New Roman"/>
          <w:kern w:val="2"/>
          <w:sz w:val="24"/>
          <w:lang w:eastAsia="en-US"/>
          <w14:ligatures w14:val="standardContextual"/>
        </w:rPr>
        <w:t xml:space="preserve"> ja 8 nimetatud ohutusabinõud </w:t>
      </w:r>
      <w:r>
        <w:rPr>
          <w:rFonts w:ascii="Times New Roman" w:eastAsia="Aptos" w:hAnsi="Times New Roman" w:cs="Times New Roman"/>
          <w:kern w:val="2"/>
          <w:sz w:val="24"/>
          <w:lang w:eastAsia="en-US"/>
          <w14:ligatures w14:val="standardContextual"/>
        </w:rPr>
        <w:t>ja</w:t>
      </w:r>
      <w:r w:rsidRPr="003405FD">
        <w:rPr>
          <w:rFonts w:ascii="Times New Roman" w:eastAsia="Aptos" w:hAnsi="Times New Roman" w:cs="Times New Roman"/>
          <w:kern w:val="2"/>
          <w:sz w:val="24"/>
          <w:lang w:eastAsia="en-US"/>
          <w14:ligatures w14:val="standardContextual"/>
        </w:rPr>
        <w:t xml:space="preserve"> erimeetmed ei taga riski kõrvaldamist (eelnõu § 7 lõige</w:t>
      </w:r>
      <w:r>
        <w:rPr>
          <w:rFonts w:ascii="Times New Roman" w:eastAsia="Aptos" w:hAnsi="Times New Roman" w:cs="Times New Roman"/>
          <w:kern w:val="2"/>
          <w:sz w:val="24"/>
          <w:lang w:eastAsia="en-US"/>
          <w14:ligatures w14:val="standardContextual"/>
        </w:rPr>
        <w:t> </w:t>
      </w:r>
      <w:r w:rsidR="00B03B58">
        <w:rPr>
          <w:rFonts w:ascii="Times New Roman" w:eastAsia="Aptos" w:hAnsi="Times New Roman" w:cs="Times New Roman"/>
          <w:kern w:val="2"/>
          <w:sz w:val="24"/>
          <w:lang w:eastAsia="en-US"/>
          <w14:ligatures w14:val="standardContextual"/>
        </w:rPr>
        <w:t>12</w:t>
      </w:r>
      <w:r w:rsidRPr="003405FD">
        <w:rPr>
          <w:rFonts w:ascii="Times New Roman" w:eastAsia="Aptos" w:hAnsi="Times New Roman" w:cs="Times New Roman"/>
          <w:kern w:val="2"/>
          <w:sz w:val="24"/>
          <w:lang w:eastAsia="en-US"/>
          <w14:ligatures w14:val="standardContextual"/>
        </w:rPr>
        <w:t xml:space="preserve">). Samuti tuleb mõõtmisi teha alati siis, kui töötingimustes on toimunud muutused, mis võivad suurendada kokkupuudet. See lähenemisviis võimaldab </w:t>
      </w:r>
      <w:r>
        <w:rPr>
          <w:rFonts w:ascii="Times New Roman" w:eastAsia="Aptos" w:hAnsi="Times New Roman" w:cs="Times New Roman"/>
          <w:kern w:val="2"/>
          <w:sz w:val="24"/>
          <w:lang w:eastAsia="en-US"/>
          <w14:ligatures w14:val="standardContextual"/>
        </w:rPr>
        <w:t xml:space="preserve">tõhusamalt kasutada </w:t>
      </w:r>
      <w:r w:rsidRPr="003405FD">
        <w:rPr>
          <w:rFonts w:ascii="Times New Roman" w:eastAsia="Aptos" w:hAnsi="Times New Roman" w:cs="Times New Roman"/>
          <w:kern w:val="2"/>
          <w:sz w:val="24"/>
          <w:lang w:eastAsia="en-US"/>
          <w14:ligatures w14:val="standardContextual"/>
        </w:rPr>
        <w:t>ressurss</w:t>
      </w:r>
      <w:r>
        <w:rPr>
          <w:rFonts w:ascii="Times New Roman" w:eastAsia="Aptos" w:hAnsi="Times New Roman" w:cs="Times New Roman"/>
          <w:kern w:val="2"/>
          <w:sz w:val="24"/>
          <w:lang w:eastAsia="en-US"/>
          <w14:ligatures w14:val="standardContextual"/>
        </w:rPr>
        <w:t>e.</w:t>
      </w:r>
      <w:r w:rsidRPr="003405FD">
        <w:rPr>
          <w:rFonts w:ascii="Times New Roman" w:eastAsia="Aptos" w:hAnsi="Times New Roman" w:cs="Times New Roman"/>
          <w:kern w:val="2"/>
          <w:sz w:val="24"/>
          <w:lang w:eastAsia="en-US"/>
          <w14:ligatures w14:val="standardContextual"/>
        </w:rPr>
        <w:t xml:space="preserve"> Õhusisalduse mõõtmise peab tööandja tellima akrediteeritud või kompetent</w:t>
      </w:r>
      <w:r>
        <w:rPr>
          <w:rFonts w:ascii="Times New Roman" w:eastAsia="Aptos" w:hAnsi="Times New Roman" w:cs="Times New Roman"/>
          <w:kern w:val="2"/>
          <w:sz w:val="24"/>
          <w:lang w:eastAsia="en-US"/>
          <w14:ligatures w14:val="standardContextual"/>
        </w:rPr>
        <w:t>selt</w:t>
      </w:r>
      <w:r w:rsidRPr="003405FD">
        <w:rPr>
          <w:rFonts w:ascii="Times New Roman" w:eastAsia="Aptos" w:hAnsi="Times New Roman" w:cs="Times New Roman"/>
          <w:kern w:val="2"/>
          <w:sz w:val="24"/>
          <w:lang w:eastAsia="en-US"/>
          <w14:ligatures w14:val="standardContextual"/>
        </w:rPr>
        <w:t xml:space="preserve"> mõõtelaborilt (eelnõu § 5 lõige 3) sarnaselt kehtivale õigusele.</w:t>
      </w:r>
    </w:p>
    <w:p w14:paraId="7C1C6D5F" w14:textId="77777777" w:rsidR="0023641C" w:rsidRDefault="0023641C" w:rsidP="002846C8">
      <w:pPr>
        <w:jc w:val="both"/>
        <w:rPr>
          <w:rFonts w:ascii="Times New Roman" w:eastAsia="Aptos" w:hAnsi="Times New Roman" w:cs="Times New Roman"/>
          <w:kern w:val="2"/>
          <w:sz w:val="24"/>
          <w:lang w:eastAsia="en-US"/>
          <w14:ligatures w14:val="standardContextual"/>
        </w:rPr>
      </w:pPr>
    </w:p>
    <w:p w14:paraId="699CC048" w14:textId="77777777" w:rsidR="0023641C" w:rsidRPr="003405FD" w:rsidRDefault="0023641C" w:rsidP="002846C8">
      <w:pPr>
        <w:jc w:val="both"/>
        <w:rPr>
          <w:rFonts w:ascii="Times New Roman" w:eastAsia="Aptos" w:hAnsi="Times New Roman" w:cs="Times New Roman"/>
          <w:kern w:val="2"/>
          <w:sz w:val="24"/>
          <w:lang w:eastAsia="en-US"/>
          <w14:ligatures w14:val="standardContextual"/>
        </w:rPr>
      </w:pPr>
      <w:r w:rsidRPr="00474431">
        <w:rPr>
          <w:rFonts w:ascii="Times New Roman" w:eastAsia="Aptos" w:hAnsi="Times New Roman" w:cs="Times New Roman"/>
          <w:b/>
          <w:bCs/>
          <w:kern w:val="2"/>
          <w:sz w:val="24"/>
          <w:lang w:eastAsia="en-US"/>
          <w14:ligatures w14:val="standardContextual"/>
        </w:rPr>
        <w:t>Eelnõu §-s 6</w:t>
      </w:r>
      <w:r w:rsidRPr="004C7B97">
        <w:rPr>
          <w:rFonts w:ascii="Times New Roman" w:eastAsia="Aptos" w:hAnsi="Times New Roman" w:cs="Times New Roman"/>
          <w:kern w:val="2"/>
          <w:sz w:val="24"/>
          <w:lang w:eastAsia="en-US"/>
          <w14:ligatures w14:val="standardContextual"/>
        </w:rPr>
        <w:t xml:space="preserve"> </w:t>
      </w:r>
      <w:r w:rsidRPr="003405FD">
        <w:rPr>
          <w:rFonts w:ascii="Times New Roman" w:eastAsia="Aptos" w:hAnsi="Times New Roman" w:cs="Times New Roman"/>
          <w:kern w:val="2"/>
          <w:sz w:val="24"/>
          <w:lang w:eastAsia="en-US"/>
          <w14:ligatures w14:val="standardContextual"/>
        </w:rPr>
        <w:t>sätestatakse tööandja kohustus saada ohtlike kemikaalide ja neid sisaldavate materjalide hankimisel tarnijalt teave tema töökeskkonnas kasutusel olevate kemikaalide ohutuse kohta, eelkõige ohutuskaardid, ning määratakse juhud, millal ohutuskaarte ei ole vaja eraldi hankida.</w:t>
      </w:r>
    </w:p>
    <w:p w14:paraId="3D898437" w14:textId="77777777" w:rsidR="0023641C" w:rsidRPr="003405FD" w:rsidRDefault="0023641C" w:rsidP="002846C8">
      <w:pPr>
        <w:jc w:val="both"/>
        <w:rPr>
          <w:rFonts w:ascii="Times New Roman" w:eastAsia="Aptos" w:hAnsi="Times New Roman" w:cs="Times New Roman"/>
          <w:kern w:val="2"/>
          <w:sz w:val="24"/>
          <w:lang w:eastAsia="en-US"/>
          <w14:ligatures w14:val="standardContextual"/>
        </w:rPr>
      </w:pPr>
      <w:r w:rsidRPr="003405FD">
        <w:rPr>
          <w:rFonts w:ascii="Times New Roman" w:eastAsia="Aptos" w:hAnsi="Times New Roman" w:cs="Times New Roman"/>
          <w:kern w:val="2"/>
          <w:sz w:val="24"/>
          <w:lang w:eastAsia="en-US"/>
          <w14:ligatures w14:val="standardContextual"/>
        </w:rPr>
        <w:t>Kehtivas õiguses</w:t>
      </w:r>
      <w:r>
        <w:rPr>
          <w:rFonts w:ascii="Times New Roman" w:eastAsia="Aptos" w:hAnsi="Times New Roman" w:cs="Times New Roman"/>
          <w:kern w:val="2"/>
          <w:sz w:val="24"/>
          <w:lang w:eastAsia="en-US"/>
          <w14:ligatures w14:val="standardContextual"/>
        </w:rPr>
        <w:t xml:space="preserve"> on see</w:t>
      </w:r>
      <w:r w:rsidRPr="003405FD">
        <w:rPr>
          <w:rFonts w:ascii="Times New Roman" w:eastAsia="Aptos" w:hAnsi="Times New Roman" w:cs="Times New Roman"/>
          <w:kern w:val="2"/>
          <w:sz w:val="24"/>
          <w:lang w:eastAsia="en-US"/>
          <w14:ligatures w14:val="standardContextual"/>
        </w:rPr>
        <w:t xml:space="preserve"> kohustus ohtlike kemikaalide määruse §</w:t>
      </w:r>
      <w:r>
        <w:rPr>
          <w:rFonts w:ascii="Times New Roman" w:eastAsia="Aptos" w:hAnsi="Times New Roman" w:cs="Times New Roman"/>
          <w:kern w:val="2"/>
          <w:sz w:val="24"/>
          <w:lang w:eastAsia="en-US"/>
          <w14:ligatures w14:val="standardContextual"/>
        </w:rPr>
        <w:t>-s</w:t>
      </w:r>
      <w:r w:rsidRPr="003405FD">
        <w:rPr>
          <w:rFonts w:ascii="Times New Roman" w:eastAsia="Aptos" w:hAnsi="Times New Roman" w:cs="Times New Roman"/>
          <w:kern w:val="2"/>
          <w:sz w:val="24"/>
          <w:lang w:eastAsia="en-US"/>
          <w14:ligatures w14:val="standardContextual"/>
        </w:rPr>
        <w:t xml:space="preserve"> 2</w:t>
      </w:r>
      <w:r>
        <w:rPr>
          <w:rFonts w:ascii="Times New Roman" w:eastAsia="Aptos" w:hAnsi="Times New Roman" w:cs="Times New Roman"/>
          <w:kern w:val="2"/>
          <w:sz w:val="24"/>
          <w:lang w:eastAsia="en-US"/>
          <w14:ligatures w14:val="standardContextual"/>
        </w:rPr>
        <w:t>, mis</w:t>
      </w:r>
      <w:r w:rsidRPr="003405FD">
        <w:rPr>
          <w:rFonts w:ascii="Times New Roman" w:eastAsia="Aptos" w:hAnsi="Times New Roman" w:cs="Times New Roman"/>
          <w:kern w:val="2"/>
          <w:sz w:val="24"/>
          <w:lang w:eastAsia="en-US"/>
          <w14:ligatures w14:val="standardContextual"/>
        </w:rPr>
        <w:t xml:space="preserve"> nä</w:t>
      </w:r>
      <w:r>
        <w:rPr>
          <w:rFonts w:ascii="Times New Roman" w:eastAsia="Aptos" w:hAnsi="Times New Roman" w:cs="Times New Roman"/>
          <w:kern w:val="2"/>
          <w:sz w:val="24"/>
          <w:lang w:eastAsia="en-US"/>
          <w14:ligatures w14:val="standardContextual"/>
        </w:rPr>
        <w:t>eb ette</w:t>
      </w:r>
      <w:r w:rsidRPr="003405FD">
        <w:rPr>
          <w:rFonts w:ascii="Times New Roman" w:eastAsia="Aptos" w:hAnsi="Times New Roman" w:cs="Times New Roman"/>
          <w:kern w:val="2"/>
          <w:sz w:val="24"/>
          <w:lang w:eastAsia="en-US"/>
          <w14:ligatures w14:val="standardContextual"/>
        </w:rPr>
        <w:t xml:space="preserve">, et tööandja peab kemikaali hankides saama tarnijalt kogu asjakohase teabe ohtliku kemikaali kohta, et tagada kõigi võimalike ohutusabinõude õigeaegne rakendamine. Lisaks ei ole ohutuskaarti vaja hankida, kui üldsusele pakutavad või müüdavad ohtlikud kemikaalid on varustatud piisava teabega. Kantserogeenide </w:t>
      </w:r>
      <w:r>
        <w:rPr>
          <w:rFonts w:ascii="Times New Roman" w:eastAsia="Aptos" w:hAnsi="Times New Roman" w:cs="Times New Roman"/>
          <w:kern w:val="2"/>
          <w:sz w:val="24"/>
          <w:lang w:eastAsia="en-US"/>
          <w14:ligatures w14:val="standardContextual"/>
        </w:rPr>
        <w:t>ja</w:t>
      </w:r>
      <w:r w:rsidRPr="003405FD">
        <w:rPr>
          <w:rFonts w:ascii="Times New Roman" w:eastAsia="Aptos" w:hAnsi="Times New Roman" w:cs="Times New Roman"/>
          <w:kern w:val="2"/>
          <w:sz w:val="24"/>
          <w:lang w:eastAsia="en-US"/>
          <w14:ligatures w14:val="standardContextual"/>
        </w:rPr>
        <w:t xml:space="preserve"> pliimäärus selliseid eraldi sätteid ei sisalda, mis ei tähenda aga, et nende korral ohutuskaarte hankida pole vaja, </w:t>
      </w:r>
      <w:r>
        <w:rPr>
          <w:rFonts w:ascii="Times New Roman" w:eastAsia="Aptos" w:hAnsi="Times New Roman" w:cs="Times New Roman"/>
          <w:kern w:val="2"/>
          <w:sz w:val="24"/>
          <w:lang w:eastAsia="en-US"/>
          <w14:ligatures w14:val="standardContextual"/>
        </w:rPr>
        <w:t>sest</w:t>
      </w:r>
      <w:r w:rsidRPr="003405FD">
        <w:rPr>
          <w:rFonts w:ascii="Times New Roman" w:eastAsia="Aptos" w:hAnsi="Times New Roman" w:cs="Times New Roman"/>
          <w:kern w:val="2"/>
          <w:sz w:val="24"/>
          <w:lang w:eastAsia="en-US"/>
          <w14:ligatures w14:val="standardContextual"/>
        </w:rPr>
        <w:t xml:space="preserve"> ohtlike kemikaalide määrus kohaldub kõigile töökeskkonnas kasutatavatele ohtlikele kemikaalidele, sh kantserogeenidele, mutageenidele ja reproduktiivtoksilistele ainetele.</w:t>
      </w:r>
    </w:p>
    <w:p w14:paraId="660E3012" w14:textId="48F31EC2" w:rsidR="0023641C" w:rsidRPr="003405FD" w:rsidRDefault="0023641C" w:rsidP="002846C8">
      <w:pPr>
        <w:jc w:val="both"/>
        <w:rPr>
          <w:rFonts w:ascii="Times New Roman" w:eastAsia="Aptos" w:hAnsi="Times New Roman" w:cs="Times New Roman"/>
          <w:kern w:val="2"/>
          <w:sz w:val="24"/>
          <w:lang w:eastAsia="en-US"/>
          <w14:ligatures w14:val="standardContextual"/>
        </w:rPr>
      </w:pPr>
      <w:r w:rsidRPr="003405FD">
        <w:rPr>
          <w:rFonts w:ascii="Times New Roman" w:eastAsia="Aptos" w:hAnsi="Times New Roman" w:cs="Times New Roman"/>
          <w:kern w:val="2"/>
          <w:sz w:val="24"/>
          <w:lang w:eastAsia="en-US"/>
          <w14:ligatures w14:val="standardContextual"/>
        </w:rPr>
        <w:t>Eelnõus tuuakse need sätted ohtlike kemikaalide määrusest üle</w:t>
      </w:r>
      <w:r w:rsidR="009A4E64">
        <w:rPr>
          <w:rFonts w:ascii="Times New Roman" w:eastAsia="Aptos" w:hAnsi="Times New Roman" w:cs="Times New Roman"/>
          <w:kern w:val="2"/>
          <w:sz w:val="24"/>
          <w:lang w:eastAsia="en-US"/>
          <w14:ligatures w14:val="standardContextual"/>
        </w:rPr>
        <w:t xml:space="preserve"> sisult</w:t>
      </w:r>
      <w:r w:rsidRPr="003405FD">
        <w:rPr>
          <w:rFonts w:ascii="Times New Roman" w:eastAsia="Aptos" w:hAnsi="Times New Roman" w:cs="Times New Roman"/>
          <w:kern w:val="2"/>
          <w:sz w:val="24"/>
          <w:lang w:eastAsia="en-US"/>
          <w14:ligatures w14:val="standardContextual"/>
        </w:rPr>
        <w:t xml:space="preserve"> muutmata kujul</w:t>
      </w:r>
      <w:r w:rsidR="009A4E64">
        <w:rPr>
          <w:rFonts w:ascii="Times New Roman" w:eastAsia="Aptos" w:hAnsi="Times New Roman" w:cs="Times New Roman"/>
          <w:kern w:val="2"/>
          <w:sz w:val="24"/>
          <w:lang w:eastAsia="en-US"/>
          <w14:ligatures w14:val="standardContextual"/>
        </w:rPr>
        <w:t>, kuid keeleliselt lihtsustatult</w:t>
      </w:r>
      <w:r w:rsidRPr="003405FD">
        <w:rPr>
          <w:rFonts w:ascii="Times New Roman" w:eastAsia="Aptos" w:hAnsi="Times New Roman" w:cs="Times New Roman"/>
          <w:kern w:val="2"/>
          <w:sz w:val="24"/>
          <w:lang w:eastAsia="en-US"/>
          <w14:ligatures w14:val="standardContextual"/>
        </w:rPr>
        <w:t>, et ühtlustada ja koondada senised nõuded kõiki ohtlikke kemikaale käsitlevasse määrusesse. Tööandja teabe hankimise kohustus jääb samaks</w:t>
      </w:r>
      <w:r w:rsidR="00E944F5">
        <w:rPr>
          <w:rFonts w:ascii="Times New Roman" w:eastAsia="Aptos" w:hAnsi="Times New Roman" w:cs="Times New Roman"/>
          <w:kern w:val="2"/>
          <w:sz w:val="24"/>
          <w:lang w:eastAsia="en-US"/>
          <w14:ligatures w14:val="standardContextual"/>
        </w:rPr>
        <w:t xml:space="preserve"> kuna REACH-mää</w:t>
      </w:r>
      <w:r w:rsidR="00DC3D59">
        <w:rPr>
          <w:rFonts w:ascii="Times New Roman" w:eastAsia="Aptos" w:hAnsi="Times New Roman" w:cs="Times New Roman"/>
          <w:kern w:val="2"/>
          <w:sz w:val="24"/>
          <w:lang w:eastAsia="en-US"/>
          <w14:ligatures w14:val="standardContextual"/>
        </w:rPr>
        <w:t>ruse kohaselt peab ohutuskaart olema selle liikmesriigi ametlikus keeles, kus aine või segu turule viiakse</w:t>
      </w:r>
      <w:r w:rsidR="001B7094">
        <w:rPr>
          <w:rFonts w:ascii="Times New Roman" w:eastAsia="Aptos" w:hAnsi="Times New Roman" w:cs="Times New Roman"/>
          <w:kern w:val="2"/>
          <w:sz w:val="24"/>
          <w:lang w:eastAsia="en-US"/>
          <w14:ligatures w14:val="standardContextual"/>
        </w:rPr>
        <w:t xml:space="preserve">. Seega peab ohutuskaart olema </w:t>
      </w:r>
      <w:r w:rsidR="00367FB5">
        <w:rPr>
          <w:rFonts w:ascii="Times New Roman" w:eastAsia="Aptos" w:hAnsi="Times New Roman" w:cs="Times New Roman"/>
          <w:kern w:val="2"/>
          <w:sz w:val="24"/>
          <w:lang w:eastAsia="en-US"/>
          <w14:ligatures w14:val="standardContextual"/>
        </w:rPr>
        <w:t xml:space="preserve">igal juhul </w:t>
      </w:r>
      <w:r w:rsidR="001B7094">
        <w:rPr>
          <w:rFonts w:ascii="Times New Roman" w:eastAsia="Aptos" w:hAnsi="Times New Roman" w:cs="Times New Roman"/>
          <w:kern w:val="2"/>
          <w:sz w:val="24"/>
          <w:lang w:eastAsia="en-US"/>
          <w14:ligatures w14:val="standardContextual"/>
        </w:rPr>
        <w:t xml:space="preserve">eestikeelne ning seda eraldi esile tooma ei pea. </w:t>
      </w:r>
      <w:r w:rsidRPr="003405FD">
        <w:rPr>
          <w:rFonts w:ascii="Times New Roman" w:eastAsia="Aptos" w:hAnsi="Times New Roman" w:cs="Times New Roman"/>
          <w:kern w:val="2"/>
          <w:sz w:val="24"/>
          <w:lang w:eastAsia="en-US"/>
          <w14:ligatures w14:val="standardContextual"/>
        </w:rPr>
        <w:t xml:space="preserve">Säte tugineb direktiivile 98/24/EÜ, mis käsitleb töötajate tervise ja ohutuse kaitset kemikaalidest tulenevate ohtude eest tööl. Direktiivi kohaselt peab tööandja kemikaalidest tuleneva riski kindlaksmääramisel ja hindamisel arvesse võtma tarnija esitatud teavet, sh asjakohaseid ohutuskaarte kooskõlas Euroopa Parlamendi ja nõukogu määrusega (EÜ) nr 1907/2006 (REACH). </w:t>
      </w:r>
      <w:r w:rsidR="00C10AC5">
        <w:rPr>
          <w:rFonts w:ascii="Times New Roman" w:eastAsia="Aptos" w:hAnsi="Times New Roman" w:cs="Times New Roman"/>
          <w:kern w:val="2"/>
          <w:sz w:val="24"/>
          <w:lang w:eastAsia="en-US"/>
          <w14:ligatures w14:val="standardContextual"/>
        </w:rPr>
        <w:t xml:space="preserve">See tähendab ka, et kuigi seda selles määruses ei täpsustata, peavad REACH-määruse artikli 31 kohaselt ohutuskaardid olema selle liikmesriigi, kus kemikaali tarnitakse, ametlikus keeles. </w:t>
      </w:r>
      <w:r w:rsidR="00C10AC5" w:rsidRPr="003405FD">
        <w:rPr>
          <w:rFonts w:ascii="Times New Roman" w:eastAsia="Aptos" w:hAnsi="Times New Roman" w:cs="Times New Roman"/>
          <w:kern w:val="2"/>
          <w:sz w:val="24"/>
          <w:lang w:eastAsia="en-US"/>
          <w14:ligatures w14:val="standardContextual"/>
        </w:rPr>
        <w:t>Tarnijalt saadav ajakohane ja täpne info võimaldab tööandjal rakendada õigeaegselt asjakohaseid terviseriske vähendavaid meetmeid</w:t>
      </w:r>
      <w:r w:rsidRPr="003405FD">
        <w:rPr>
          <w:rFonts w:ascii="Times New Roman" w:eastAsia="Aptos" w:hAnsi="Times New Roman" w:cs="Times New Roman"/>
          <w:kern w:val="2"/>
          <w:sz w:val="24"/>
          <w:lang w:eastAsia="en-US"/>
          <w14:ligatures w14:val="standardContextual"/>
        </w:rPr>
        <w:t>.</w:t>
      </w:r>
    </w:p>
    <w:p w14:paraId="49571EC5" w14:textId="77777777" w:rsidR="0023641C" w:rsidRDefault="0023641C" w:rsidP="002846C8">
      <w:pPr>
        <w:jc w:val="both"/>
        <w:rPr>
          <w:rFonts w:ascii="Times New Roman" w:eastAsia="Aptos" w:hAnsi="Times New Roman" w:cs="Times New Roman"/>
          <w:kern w:val="2"/>
          <w:sz w:val="24"/>
          <w:lang w:eastAsia="en-US"/>
          <w14:ligatures w14:val="standardContextual"/>
        </w:rPr>
      </w:pPr>
    </w:p>
    <w:p w14:paraId="2E444B8D" w14:textId="77777777" w:rsidR="0023641C" w:rsidRPr="000F53D7" w:rsidRDefault="0023641C" w:rsidP="002846C8">
      <w:pPr>
        <w:jc w:val="both"/>
        <w:rPr>
          <w:rFonts w:ascii="Times New Roman" w:eastAsia="Aptos" w:hAnsi="Times New Roman" w:cs="Times New Roman"/>
          <w:kern w:val="2"/>
          <w:sz w:val="24"/>
          <w:lang w:eastAsia="en-US"/>
          <w14:ligatures w14:val="standardContextual"/>
        </w:rPr>
      </w:pPr>
      <w:r w:rsidRPr="001C4A86">
        <w:rPr>
          <w:rFonts w:ascii="Times New Roman" w:eastAsia="Aptos" w:hAnsi="Times New Roman" w:cs="Times New Roman"/>
          <w:b/>
          <w:bCs/>
          <w:kern w:val="2"/>
          <w:sz w:val="24"/>
          <w:lang w:eastAsia="en-US"/>
          <w14:ligatures w14:val="standardContextual"/>
        </w:rPr>
        <w:t>Eelnõu § 7</w:t>
      </w:r>
      <w:r w:rsidRPr="000F53D7">
        <w:rPr>
          <w:rFonts w:ascii="Times New Roman" w:eastAsia="Aptos" w:hAnsi="Times New Roman" w:cs="Times New Roman"/>
          <w:kern w:val="2"/>
          <w:sz w:val="24"/>
          <w:lang w:eastAsia="en-US"/>
          <w14:ligatures w14:val="standardContextual"/>
        </w:rPr>
        <w:t xml:space="preserve"> </w:t>
      </w:r>
      <w:r w:rsidRPr="003405FD">
        <w:rPr>
          <w:rFonts w:ascii="Times New Roman" w:eastAsia="Aptos" w:hAnsi="Times New Roman" w:cs="Times New Roman"/>
          <w:kern w:val="2"/>
          <w:sz w:val="24"/>
          <w:lang w:eastAsia="en-US"/>
          <w14:ligatures w14:val="standardContextual"/>
        </w:rPr>
        <w:t xml:space="preserve">sätestab ohtlike kemikaalidega kokkupuute vähendamise ja vältimise meetmed. Kõik meetmed on </w:t>
      </w:r>
      <w:r>
        <w:rPr>
          <w:rFonts w:ascii="Times New Roman" w:eastAsia="Aptos" w:hAnsi="Times New Roman" w:cs="Times New Roman"/>
          <w:kern w:val="2"/>
          <w:sz w:val="24"/>
          <w:lang w:eastAsia="en-US"/>
          <w14:ligatures w14:val="standardContextual"/>
        </w:rPr>
        <w:t>ka</w:t>
      </w:r>
      <w:r w:rsidRPr="003405FD">
        <w:rPr>
          <w:rFonts w:ascii="Times New Roman" w:eastAsia="Aptos" w:hAnsi="Times New Roman" w:cs="Times New Roman"/>
          <w:kern w:val="2"/>
          <w:sz w:val="24"/>
          <w:lang w:eastAsia="en-US"/>
          <w14:ligatures w14:val="standardContextual"/>
        </w:rPr>
        <w:t xml:space="preserve"> </w:t>
      </w:r>
      <w:r>
        <w:rPr>
          <w:rFonts w:ascii="Times New Roman" w:eastAsia="Aptos" w:hAnsi="Times New Roman" w:cs="Times New Roman"/>
          <w:kern w:val="2"/>
          <w:sz w:val="24"/>
          <w:lang w:eastAsia="en-US"/>
          <w14:ligatures w14:val="standardContextual"/>
        </w:rPr>
        <w:t>kehtivates</w:t>
      </w:r>
      <w:r w:rsidRPr="003405FD">
        <w:rPr>
          <w:rFonts w:ascii="Times New Roman" w:eastAsia="Aptos" w:hAnsi="Times New Roman" w:cs="Times New Roman"/>
          <w:kern w:val="2"/>
          <w:sz w:val="24"/>
          <w:lang w:eastAsia="en-US"/>
          <w14:ligatures w14:val="standardContextual"/>
        </w:rPr>
        <w:t xml:space="preserve"> määrustes, kuid </w:t>
      </w:r>
      <w:r>
        <w:rPr>
          <w:rFonts w:ascii="Times New Roman" w:eastAsia="Aptos" w:hAnsi="Times New Roman" w:cs="Times New Roman"/>
          <w:kern w:val="2"/>
          <w:sz w:val="24"/>
          <w:lang w:eastAsia="en-US"/>
          <w14:ligatures w14:val="standardContextual"/>
        </w:rPr>
        <w:t>nende</w:t>
      </w:r>
      <w:r w:rsidRPr="003405FD">
        <w:rPr>
          <w:rFonts w:ascii="Times New Roman" w:eastAsia="Aptos" w:hAnsi="Times New Roman" w:cs="Times New Roman"/>
          <w:kern w:val="2"/>
          <w:sz w:val="24"/>
          <w:lang w:eastAsia="en-US"/>
          <w14:ligatures w14:val="standardContextual"/>
        </w:rPr>
        <w:t xml:space="preserve"> ühendamise tulemusel on sõnastus muutunud. Küll aga jääb samaks nõuete eesmärk ja sisu.</w:t>
      </w:r>
    </w:p>
    <w:p w14:paraId="0D132DDA" w14:textId="77777777" w:rsidR="0023641C" w:rsidRPr="003405FD" w:rsidRDefault="0023641C" w:rsidP="002846C8">
      <w:pPr>
        <w:jc w:val="both"/>
        <w:rPr>
          <w:rFonts w:ascii="Times New Roman" w:eastAsia="Aptos" w:hAnsi="Times New Roman" w:cs="Times New Roman"/>
          <w:kern w:val="2"/>
          <w:sz w:val="24"/>
          <w:lang w:eastAsia="en-US"/>
          <w14:ligatures w14:val="standardContextual"/>
        </w:rPr>
      </w:pPr>
      <w:r w:rsidRPr="000F53D7">
        <w:rPr>
          <w:rFonts w:ascii="Times New Roman" w:eastAsia="Aptos" w:hAnsi="Times New Roman" w:cs="Times New Roman"/>
          <w:kern w:val="2"/>
          <w:sz w:val="24"/>
          <w:lang w:eastAsia="en-US"/>
          <w14:ligatures w14:val="standardContextual"/>
        </w:rPr>
        <w:t>Lõige 1</w:t>
      </w:r>
      <w:r w:rsidRPr="003405FD">
        <w:rPr>
          <w:rFonts w:ascii="Times New Roman" w:eastAsia="Aptos" w:hAnsi="Times New Roman" w:cs="Times New Roman"/>
          <w:kern w:val="2"/>
          <w:sz w:val="24"/>
          <w:lang w:eastAsia="en-US"/>
          <w14:ligatures w14:val="standardContextual"/>
        </w:rPr>
        <w:t xml:space="preserve"> sätestab, et tööandja on kohustatud kõrvaldama ohtliku kemikaali töökeskkonnast või vähendama töötajate kokkupuu</w:t>
      </w:r>
      <w:r>
        <w:rPr>
          <w:rFonts w:ascii="Times New Roman" w:eastAsia="Aptos" w:hAnsi="Times New Roman" w:cs="Times New Roman"/>
          <w:kern w:val="2"/>
          <w:sz w:val="24"/>
          <w:lang w:eastAsia="en-US"/>
          <w14:ligatures w14:val="standardContextual"/>
        </w:rPr>
        <w:t>de</w:t>
      </w:r>
      <w:r w:rsidRPr="003405FD">
        <w:rPr>
          <w:rFonts w:ascii="Times New Roman" w:eastAsia="Aptos" w:hAnsi="Times New Roman" w:cs="Times New Roman"/>
          <w:kern w:val="2"/>
          <w:sz w:val="24"/>
          <w:lang w:eastAsia="en-US"/>
          <w14:ligatures w14:val="standardContextual"/>
        </w:rPr>
        <w:t xml:space="preserve">t sellega miinimumini, rakendades asjakohaseid tehnilisi, korralduslikke ja isikukaitsemeetmeid. Lõike 1 eesmärk on kehtestada tööandja </w:t>
      </w:r>
      <w:proofErr w:type="spellStart"/>
      <w:r w:rsidRPr="003405FD">
        <w:rPr>
          <w:rFonts w:ascii="Times New Roman" w:eastAsia="Aptos" w:hAnsi="Times New Roman" w:cs="Times New Roman"/>
          <w:kern w:val="2"/>
          <w:sz w:val="24"/>
          <w:lang w:eastAsia="en-US"/>
          <w14:ligatures w14:val="standardContextual"/>
        </w:rPr>
        <w:t>üldkohustus</w:t>
      </w:r>
      <w:proofErr w:type="spellEnd"/>
      <w:r w:rsidRPr="003405FD">
        <w:rPr>
          <w:rFonts w:ascii="Times New Roman" w:eastAsia="Aptos" w:hAnsi="Times New Roman" w:cs="Times New Roman"/>
          <w:kern w:val="2"/>
          <w:sz w:val="24"/>
          <w:lang w:eastAsia="en-US"/>
          <w14:ligatures w14:val="standardContextual"/>
        </w:rPr>
        <w:t xml:space="preserve"> rakendada ohtlike kemikaalidega seotud riskide ennetamisel hierarhilist lähenemist, mille esmane siht on ohuallika kõrvaldamine või kokkupuute viimine miinimumini. Tehniliste, korralduslike ja isikukaitsemeetmete kombineeritud kasutamine võimaldab vähendada töötajate terviseriske ning ennetada tööõnnetusi ja kutsehaigestumisi. Säte väljendab ennetuspõhimõtet ning loob aluse kõigi järgnevate spetsiifiliste meetmete rakendamiseks.</w:t>
      </w:r>
    </w:p>
    <w:p w14:paraId="33D2BE91" w14:textId="77777777" w:rsidR="0023641C" w:rsidRDefault="0023641C" w:rsidP="002846C8">
      <w:pPr>
        <w:jc w:val="both"/>
        <w:rPr>
          <w:rFonts w:ascii="Times New Roman" w:eastAsia="Aptos" w:hAnsi="Times New Roman" w:cs="Times New Roman"/>
          <w:kern w:val="2"/>
          <w:sz w:val="24"/>
          <w:lang w:eastAsia="en-US"/>
          <w14:ligatures w14:val="standardContextual"/>
        </w:rPr>
      </w:pPr>
    </w:p>
    <w:p w14:paraId="36E58742" w14:textId="68A5E296" w:rsidR="0023641C" w:rsidRPr="003405FD" w:rsidRDefault="0023641C" w:rsidP="002846C8">
      <w:pPr>
        <w:jc w:val="both"/>
        <w:rPr>
          <w:rFonts w:ascii="Times New Roman" w:eastAsia="Aptos" w:hAnsi="Times New Roman" w:cs="Times New Roman"/>
          <w:kern w:val="2"/>
          <w:sz w:val="24"/>
          <w:lang w:eastAsia="en-US"/>
          <w14:ligatures w14:val="standardContextual"/>
        </w:rPr>
      </w:pPr>
      <w:r w:rsidRPr="000F53D7">
        <w:rPr>
          <w:rFonts w:ascii="Times New Roman" w:eastAsia="Aptos" w:hAnsi="Times New Roman" w:cs="Times New Roman"/>
          <w:kern w:val="2"/>
          <w:sz w:val="24"/>
          <w:lang w:eastAsia="en-US"/>
          <w14:ligatures w14:val="standardContextual"/>
        </w:rPr>
        <w:t>Lõige 2</w:t>
      </w:r>
      <w:r w:rsidRPr="003405FD">
        <w:rPr>
          <w:rFonts w:ascii="Times New Roman" w:eastAsia="Aptos" w:hAnsi="Times New Roman" w:cs="Times New Roman"/>
          <w:kern w:val="2"/>
          <w:sz w:val="24"/>
          <w:lang w:eastAsia="en-US"/>
          <w14:ligatures w14:val="standardContextual"/>
        </w:rPr>
        <w:t xml:space="preserve"> sätestab, et </w:t>
      </w:r>
      <w:r w:rsidR="0046435F">
        <w:rPr>
          <w:rFonts w:ascii="Times New Roman" w:eastAsia="Aptos" w:hAnsi="Times New Roman" w:cs="Times New Roman"/>
          <w:kern w:val="2"/>
          <w:sz w:val="24"/>
          <w:lang w:eastAsia="en-US"/>
          <w14:ligatures w14:val="standardContextual"/>
        </w:rPr>
        <w:t>o</w:t>
      </w:r>
      <w:r w:rsidR="00805551" w:rsidRPr="00B56F42">
        <w:rPr>
          <w:rFonts w:ascii="Times New Roman" w:eastAsia="Aptos" w:hAnsi="Times New Roman" w:cs="Times New Roman"/>
          <w:kern w:val="2"/>
          <w:sz w:val="24"/>
          <w:lang w:eastAsia="en-US"/>
          <w14:ligatures w14:val="standardContextual"/>
        </w:rPr>
        <w:t xml:space="preserve">htliku kemikaali kasutamisel tuleb see võimaluse korral asendada aine, segu või protsessiga, mis ei ohusta töötajate tervist või ohustab seda vähem, arvestades nende kasutustingimusi </w:t>
      </w:r>
      <w:r w:rsidR="00C10AC5">
        <w:rPr>
          <w:rFonts w:ascii="Times New Roman" w:eastAsia="Aptos" w:hAnsi="Times New Roman" w:cs="Times New Roman"/>
          <w:kern w:val="2"/>
          <w:sz w:val="24"/>
          <w:lang w:eastAsia="en-US"/>
          <w14:ligatures w14:val="standardContextual"/>
        </w:rPr>
        <w:t>või</w:t>
      </w:r>
      <w:r w:rsidR="00805551" w:rsidRPr="00B56F42">
        <w:rPr>
          <w:rFonts w:ascii="Times New Roman" w:eastAsia="Aptos" w:hAnsi="Times New Roman" w:cs="Times New Roman"/>
          <w:kern w:val="2"/>
          <w:sz w:val="24"/>
          <w:lang w:eastAsia="en-US"/>
          <w14:ligatures w14:val="standardContextual"/>
        </w:rPr>
        <w:t xml:space="preserve"> tehnilist teostatavust</w:t>
      </w:r>
      <w:r w:rsidRPr="003405FD">
        <w:rPr>
          <w:rFonts w:ascii="Times New Roman" w:eastAsia="Aptos" w:hAnsi="Times New Roman" w:cs="Times New Roman"/>
          <w:kern w:val="2"/>
          <w:sz w:val="24"/>
          <w:lang w:eastAsia="en-US"/>
          <w14:ligatures w14:val="standardContextual"/>
        </w:rPr>
        <w:t>.</w:t>
      </w:r>
      <w:r w:rsidRPr="000F53D7">
        <w:rPr>
          <w:rFonts w:ascii="Times New Roman" w:hAnsi="Times New Roman" w:cs="Times New Roman"/>
          <w:sz w:val="24"/>
        </w:rPr>
        <w:t xml:space="preserve"> </w:t>
      </w:r>
      <w:r w:rsidRPr="003405FD">
        <w:rPr>
          <w:rFonts w:ascii="Times New Roman" w:eastAsia="Aptos" w:hAnsi="Times New Roman" w:cs="Times New Roman"/>
          <w:kern w:val="2"/>
          <w:sz w:val="24"/>
          <w:lang w:eastAsia="en-US"/>
          <w14:ligatures w14:val="standardContextual"/>
        </w:rPr>
        <w:t xml:space="preserve">Lõike 2 eesmärk on rõhutada asenduspõhimõtte esmatähtsust ohtlike kemikaalide kasutamisel. </w:t>
      </w:r>
      <w:r>
        <w:rPr>
          <w:rFonts w:ascii="Times New Roman" w:eastAsia="Aptos" w:hAnsi="Times New Roman" w:cs="Times New Roman"/>
          <w:kern w:val="2"/>
          <w:sz w:val="24"/>
          <w:lang w:eastAsia="en-US"/>
          <w14:ligatures w14:val="standardContextual"/>
        </w:rPr>
        <w:t>K</w:t>
      </w:r>
      <w:r w:rsidRPr="003405FD">
        <w:rPr>
          <w:rFonts w:ascii="Times New Roman" w:eastAsia="Aptos" w:hAnsi="Times New Roman" w:cs="Times New Roman"/>
          <w:kern w:val="2"/>
          <w:sz w:val="24"/>
          <w:lang w:eastAsia="en-US"/>
          <w14:ligatures w14:val="standardContextual"/>
        </w:rPr>
        <w:t>antserogeensete, mutageensete või reproduktiivtoksiliste ainete puhul võivad tervisemõjud olla rasked ja pöördumatud, mistõttu on kõige tõhusam kaitsemeetod nende asendamine ohutuma alternatiiviga. Nõue rakendada asendamist tehniliste võimaluste piires tagab tasakaalu töötajate kaitse ja tootmisprotsesside teostatavuse vahel ning suunab tööandjaid otsima ja kasutama innovaatilisi ning vähem ohtlikke lahendusi.</w:t>
      </w:r>
    </w:p>
    <w:p w14:paraId="1E82CCDD" w14:textId="77777777" w:rsidR="0023641C" w:rsidRDefault="0023641C" w:rsidP="002846C8">
      <w:pPr>
        <w:jc w:val="both"/>
        <w:rPr>
          <w:rFonts w:ascii="Times New Roman" w:eastAsia="Aptos" w:hAnsi="Times New Roman" w:cs="Times New Roman"/>
          <w:kern w:val="2"/>
          <w:sz w:val="24"/>
          <w:lang w:eastAsia="en-US"/>
          <w14:ligatures w14:val="standardContextual"/>
        </w:rPr>
      </w:pPr>
    </w:p>
    <w:p w14:paraId="1AFA049E" w14:textId="77777777" w:rsidR="0023641C" w:rsidRPr="003405FD" w:rsidRDefault="0023641C" w:rsidP="002846C8">
      <w:pPr>
        <w:jc w:val="both"/>
        <w:rPr>
          <w:rFonts w:ascii="Times New Roman" w:eastAsia="Aptos" w:hAnsi="Times New Roman" w:cs="Times New Roman"/>
          <w:kern w:val="2"/>
          <w:sz w:val="24"/>
          <w:lang w:eastAsia="en-US"/>
          <w14:ligatures w14:val="standardContextual"/>
        </w:rPr>
      </w:pPr>
      <w:r w:rsidRPr="000F53D7">
        <w:rPr>
          <w:rFonts w:ascii="Times New Roman" w:eastAsia="Aptos" w:hAnsi="Times New Roman" w:cs="Times New Roman"/>
          <w:kern w:val="2"/>
          <w:sz w:val="24"/>
          <w:lang w:eastAsia="en-US"/>
          <w14:ligatures w14:val="standardContextual"/>
        </w:rPr>
        <w:t>Lõige 3</w:t>
      </w:r>
      <w:r w:rsidRPr="003405FD">
        <w:rPr>
          <w:rFonts w:ascii="Times New Roman" w:eastAsia="Aptos" w:hAnsi="Times New Roman" w:cs="Times New Roman"/>
          <w:kern w:val="2"/>
          <w:sz w:val="24"/>
          <w:lang w:eastAsia="en-US"/>
          <w14:ligatures w14:val="standardContextual"/>
        </w:rPr>
        <w:t xml:space="preserve"> sätestab, et kui lõikes 2 nimetatud asendamine ei ole tehniliselt võimalik, tagab tööandja kantserogeensete, mutageensete või reproduktiivtoksiliste ainete valmistamise ja kasutamise tehniliste võimaluste piires suletud süsteemis. Lõike 3 eesmärk on vähendada töötajate </w:t>
      </w:r>
      <w:r w:rsidRPr="003405FD">
        <w:rPr>
          <w:rFonts w:ascii="Times New Roman" w:eastAsia="Aptos" w:hAnsi="Times New Roman" w:cs="Times New Roman"/>
          <w:kern w:val="2"/>
          <w:sz w:val="24"/>
          <w:lang w:eastAsia="en-US"/>
          <w14:ligatures w14:val="standardContextual"/>
        </w:rPr>
        <w:lastRenderedPageBreak/>
        <w:t>kokkupuudet eriti ohtlike ainetega, ku</w:t>
      </w:r>
      <w:r>
        <w:rPr>
          <w:rFonts w:ascii="Times New Roman" w:eastAsia="Aptos" w:hAnsi="Times New Roman" w:cs="Times New Roman"/>
          <w:kern w:val="2"/>
          <w:sz w:val="24"/>
          <w:lang w:eastAsia="en-US"/>
          <w14:ligatures w14:val="standardContextual"/>
        </w:rPr>
        <w:t>i</w:t>
      </w:r>
      <w:r w:rsidRPr="003405FD">
        <w:rPr>
          <w:rFonts w:ascii="Times New Roman" w:eastAsia="Aptos" w:hAnsi="Times New Roman" w:cs="Times New Roman"/>
          <w:kern w:val="2"/>
          <w:sz w:val="24"/>
          <w:lang w:eastAsia="en-US"/>
          <w14:ligatures w14:val="standardContextual"/>
        </w:rPr>
        <w:t xml:space="preserve"> nende asendamine ei ole võimalik. Suletud süsteemide kasutamine piirab ohtlike ainete vabanemist töökeskkonda ning vähendab sissehingamise, naha kaudu imendumise ja muu kokkupuute</w:t>
      </w:r>
      <w:r>
        <w:rPr>
          <w:rFonts w:ascii="Times New Roman" w:eastAsia="Aptos" w:hAnsi="Times New Roman" w:cs="Times New Roman"/>
          <w:kern w:val="2"/>
          <w:sz w:val="24"/>
          <w:lang w:eastAsia="en-US"/>
          <w14:ligatures w14:val="standardContextual"/>
        </w:rPr>
        <w:t>viisi</w:t>
      </w:r>
      <w:r w:rsidRPr="003405FD">
        <w:rPr>
          <w:rFonts w:ascii="Times New Roman" w:eastAsia="Aptos" w:hAnsi="Times New Roman" w:cs="Times New Roman"/>
          <w:kern w:val="2"/>
          <w:sz w:val="24"/>
          <w:lang w:eastAsia="en-US"/>
          <w14:ligatures w14:val="standardContextual"/>
        </w:rPr>
        <w:t xml:space="preserve"> riski. Säte suunab tööandjat kasutama parimaid kättesaadavaid tehnilisi lahendusi töötajate tervise kaitseks.</w:t>
      </w:r>
    </w:p>
    <w:p w14:paraId="048FDC12" w14:textId="77777777" w:rsidR="0023641C" w:rsidRDefault="0023641C" w:rsidP="002846C8">
      <w:pPr>
        <w:jc w:val="both"/>
        <w:rPr>
          <w:rFonts w:ascii="Times New Roman" w:eastAsia="Aptos" w:hAnsi="Times New Roman" w:cs="Times New Roman"/>
          <w:kern w:val="2"/>
          <w:sz w:val="24"/>
          <w:lang w:eastAsia="en-US"/>
          <w14:ligatures w14:val="standardContextual"/>
        </w:rPr>
      </w:pPr>
    </w:p>
    <w:p w14:paraId="1DFA5AA2" w14:textId="76B2B298" w:rsidR="0023641C" w:rsidRDefault="0023641C" w:rsidP="002846C8">
      <w:pPr>
        <w:jc w:val="both"/>
        <w:rPr>
          <w:rFonts w:ascii="Times New Roman" w:eastAsia="Aptos" w:hAnsi="Times New Roman" w:cs="Times New Roman"/>
          <w:kern w:val="2"/>
          <w:sz w:val="24"/>
          <w:lang w:eastAsia="en-US"/>
          <w14:ligatures w14:val="standardContextual"/>
        </w:rPr>
      </w:pPr>
      <w:r w:rsidRPr="000F53D7">
        <w:rPr>
          <w:rFonts w:ascii="Times New Roman" w:eastAsia="Aptos" w:hAnsi="Times New Roman" w:cs="Times New Roman"/>
          <w:kern w:val="2"/>
          <w:sz w:val="24"/>
          <w:lang w:eastAsia="en-US"/>
          <w14:ligatures w14:val="standardContextual"/>
        </w:rPr>
        <w:t>Lõige 4</w:t>
      </w:r>
      <w:r w:rsidRPr="003405FD">
        <w:rPr>
          <w:rFonts w:ascii="Times New Roman" w:eastAsia="Aptos" w:hAnsi="Times New Roman" w:cs="Times New Roman"/>
          <w:kern w:val="2"/>
          <w:sz w:val="24"/>
          <w:lang w:eastAsia="en-US"/>
          <w14:ligatures w14:val="standardContextual"/>
        </w:rPr>
        <w:t xml:space="preserve"> sätestab, et kui suletud süsteemi kasutamine ei ole tehniliselt võimalik, peab tööandja tagama, et töötajate kokkupuude ohtlike kemikaalidega oleks viidud miinimumini ning kemikaalist tulenev ohutegur ei ületaks kehtestatud töökeskkonna piirnorme. Lõike 4 eesmärk on tagada, et ka juhul, kui suletud süsteemi ei ole võimalik rakendada, vähendatakse töötajate kokkupuudet ohtlike kemikaalidega maksimaalselt ning järgitakse kehtestatud piirnorme. Eraldi rõhutatakse toimeläveta reproduktiivtoksiliste ainete eripära, mille puhul ei pruugi eksisteerida ohutut kokkupuutetaset. See nõuab tööandjalt eriti ettevaatlikku lähenemist ja rangete riskivähendusmeetmete rakendamist.</w:t>
      </w:r>
    </w:p>
    <w:p w14:paraId="28D77FEF" w14:textId="77777777" w:rsidR="00724468" w:rsidRDefault="00724468" w:rsidP="002846C8">
      <w:pPr>
        <w:jc w:val="both"/>
        <w:rPr>
          <w:rFonts w:ascii="Times New Roman" w:eastAsia="Aptos" w:hAnsi="Times New Roman" w:cs="Times New Roman"/>
          <w:kern w:val="2"/>
          <w:sz w:val="24"/>
          <w:lang w:eastAsia="en-US"/>
          <w14:ligatures w14:val="standardContextual"/>
        </w:rPr>
      </w:pPr>
    </w:p>
    <w:p w14:paraId="10298C0F" w14:textId="77777777" w:rsidR="00C10AC5" w:rsidRDefault="00C10AC5" w:rsidP="00C10AC5">
      <w:pPr>
        <w:jc w:val="both"/>
        <w:rPr>
          <w:rFonts w:ascii="Times New Roman" w:eastAsia="Aptos" w:hAnsi="Times New Roman" w:cs="Times New Roman"/>
          <w:kern w:val="2"/>
          <w:sz w:val="24"/>
          <w:lang w:eastAsia="en-US"/>
          <w14:ligatures w14:val="standardContextual"/>
        </w:rPr>
      </w:pPr>
      <w:r>
        <w:rPr>
          <w:rFonts w:ascii="Times New Roman" w:eastAsia="Aptos" w:hAnsi="Times New Roman" w:cs="Times New Roman"/>
          <w:kern w:val="2"/>
          <w:sz w:val="24"/>
          <w:lang w:eastAsia="en-US"/>
          <w14:ligatures w14:val="standardContextual"/>
        </w:rPr>
        <w:t>Lõige 5 määratleb termini „toimeläveta reproduktiivtoksiline aine“.</w:t>
      </w:r>
    </w:p>
    <w:p w14:paraId="394DA0B0" w14:textId="77777777" w:rsidR="0046435F" w:rsidRDefault="0046435F" w:rsidP="002846C8">
      <w:pPr>
        <w:jc w:val="both"/>
        <w:rPr>
          <w:rFonts w:ascii="Times New Roman" w:eastAsia="Aptos" w:hAnsi="Times New Roman" w:cs="Times New Roman"/>
          <w:kern w:val="2"/>
          <w:sz w:val="24"/>
          <w:lang w:eastAsia="en-US"/>
          <w14:ligatures w14:val="standardContextual"/>
        </w:rPr>
      </w:pPr>
    </w:p>
    <w:p w14:paraId="1DCF7DE9" w14:textId="122039EF" w:rsidR="00724468" w:rsidRDefault="00AB2AE7" w:rsidP="002846C8">
      <w:pPr>
        <w:jc w:val="both"/>
        <w:rPr>
          <w:rFonts w:ascii="Times New Roman" w:eastAsia="Aptos" w:hAnsi="Times New Roman" w:cs="Times New Roman"/>
          <w:kern w:val="2"/>
          <w:sz w:val="24"/>
          <w:lang w:eastAsia="en-US"/>
          <w14:ligatures w14:val="standardContextual"/>
        </w:rPr>
      </w:pPr>
      <w:r>
        <w:rPr>
          <w:rFonts w:ascii="Times New Roman" w:eastAsia="Aptos" w:hAnsi="Times New Roman" w:cs="Times New Roman"/>
          <w:kern w:val="2"/>
          <w:sz w:val="24"/>
          <w:lang w:eastAsia="en-US"/>
          <w14:ligatures w14:val="standardContextual"/>
        </w:rPr>
        <w:t xml:space="preserve">Lõige 6 sätestab, </w:t>
      </w:r>
      <w:r w:rsidR="00724468">
        <w:rPr>
          <w:rFonts w:ascii="Times New Roman" w:eastAsia="Aptos" w:hAnsi="Times New Roman" w:cs="Times New Roman"/>
          <w:kern w:val="2"/>
          <w:sz w:val="24"/>
          <w:lang w:eastAsia="en-US"/>
          <w14:ligatures w14:val="standardContextual"/>
        </w:rPr>
        <w:t>et k</w:t>
      </w:r>
      <w:r w:rsidR="00724468" w:rsidRPr="00FC7BF8">
        <w:rPr>
          <w:rFonts w:ascii="Times New Roman" w:eastAsia="Aptos" w:hAnsi="Times New Roman" w:cs="Times New Roman"/>
          <w:kern w:val="2"/>
          <w:sz w:val="24"/>
          <w:lang w:eastAsia="en-US"/>
          <w14:ligatures w14:val="standardContextual"/>
        </w:rPr>
        <w:t>ui toimelävega reproduktiivtoksilist ainet ei ole tehniliselt võimalik kasutada või valmistada suletud süsteemis, tagab tööandja, et toimelävega reproduktiivtoksilise ainega kokkupuutest tulenev oht töötajale viiakse miinimumini.</w:t>
      </w:r>
      <w:r w:rsidR="00724468">
        <w:rPr>
          <w:rFonts w:ascii="Times New Roman" w:eastAsia="Aptos" w:hAnsi="Times New Roman" w:cs="Times New Roman"/>
          <w:kern w:val="2"/>
          <w:sz w:val="24"/>
          <w:lang w:eastAsia="en-US"/>
          <w14:ligatures w14:val="standardContextual"/>
        </w:rPr>
        <w:t xml:space="preserve"> </w:t>
      </w:r>
      <w:r w:rsidR="00724468" w:rsidRPr="00724468">
        <w:rPr>
          <w:rFonts w:ascii="Times New Roman" w:eastAsia="Aptos" w:hAnsi="Times New Roman" w:cs="Times New Roman"/>
          <w:kern w:val="2"/>
          <w:sz w:val="24"/>
          <w:lang w:eastAsia="en-US"/>
          <w14:ligatures w14:val="standardContextual"/>
        </w:rPr>
        <w:t>Lõige 5 täpsustab tööandja kohustusi olukorras, kus kasutatakse või valmistatakse toimelävega reproduktiivtoksilist ainet ning selle aine käitlemine suletud süsteemis ei ole tehniliselt võimalik. Sellisel juhul peab tööandja rakendama kõik asjakohased töökorralduslikud, tehnilised ja isikukaitsemeetmed, et vähendada töötajate kokkupuudet ainega võimalikult väikesele tasemele. Meetmed võivad hõlmata näiteks tööprotsesside ümberkorraldamist, kohaliku väljatõmbeventilatsiooni kasutamist, kokkupuute kestuse ja töötajate arvu piiramist ning sobivate isikukaitsevahendite kasutamist. Sätte eesmärk on tagada, et ka olukorras, kus täielikult suletud süsteemi kasutamine ei ole teostatav, viiakse töötajate terviseriskid miinimumini.</w:t>
      </w:r>
    </w:p>
    <w:p w14:paraId="3F197F0A" w14:textId="77777777" w:rsidR="00F33432" w:rsidRDefault="00F33432" w:rsidP="002846C8">
      <w:pPr>
        <w:jc w:val="both"/>
        <w:rPr>
          <w:rFonts w:ascii="Times New Roman" w:eastAsia="Aptos" w:hAnsi="Times New Roman" w:cs="Times New Roman"/>
          <w:kern w:val="2"/>
          <w:sz w:val="24"/>
          <w:lang w:eastAsia="en-US"/>
          <w14:ligatures w14:val="standardContextual"/>
        </w:rPr>
      </w:pPr>
    </w:p>
    <w:p w14:paraId="788DF145" w14:textId="77777777" w:rsidR="00C10AC5" w:rsidRDefault="00C10AC5" w:rsidP="00C10AC5">
      <w:pPr>
        <w:jc w:val="both"/>
        <w:rPr>
          <w:rFonts w:ascii="Times New Roman" w:eastAsia="Aptos" w:hAnsi="Times New Roman" w:cs="Times New Roman"/>
          <w:kern w:val="2"/>
          <w:sz w:val="24"/>
          <w:lang w:eastAsia="en-US"/>
          <w14:ligatures w14:val="standardContextual"/>
        </w:rPr>
      </w:pPr>
      <w:r>
        <w:rPr>
          <w:rFonts w:ascii="Times New Roman" w:eastAsia="Aptos" w:hAnsi="Times New Roman" w:cs="Times New Roman"/>
          <w:kern w:val="2"/>
          <w:sz w:val="24"/>
          <w:lang w:eastAsia="en-US"/>
          <w14:ligatures w14:val="standardContextual"/>
        </w:rPr>
        <w:t>Lõige 7 määratleb mõiste „toimelävega reproduktiivtoksiline aine“.</w:t>
      </w:r>
    </w:p>
    <w:p w14:paraId="193C75DD" w14:textId="77777777" w:rsidR="00724468" w:rsidRDefault="00724468" w:rsidP="002846C8">
      <w:pPr>
        <w:jc w:val="both"/>
        <w:rPr>
          <w:rFonts w:ascii="Times New Roman" w:eastAsia="Aptos" w:hAnsi="Times New Roman" w:cs="Times New Roman"/>
          <w:kern w:val="2"/>
          <w:sz w:val="24"/>
          <w:lang w:eastAsia="en-US"/>
          <w14:ligatures w14:val="standardContextual"/>
        </w:rPr>
      </w:pPr>
    </w:p>
    <w:p w14:paraId="06742B98" w14:textId="7360E686" w:rsidR="00724468" w:rsidRDefault="00724468" w:rsidP="002846C8">
      <w:pPr>
        <w:jc w:val="both"/>
        <w:rPr>
          <w:rFonts w:ascii="Times New Roman" w:eastAsia="Aptos" w:hAnsi="Times New Roman" w:cs="Times New Roman"/>
          <w:kern w:val="2"/>
          <w:sz w:val="24"/>
          <w:lang w:eastAsia="en-US"/>
          <w14:ligatures w14:val="standardContextual"/>
        </w:rPr>
      </w:pPr>
      <w:r>
        <w:rPr>
          <w:rFonts w:ascii="Times New Roman" w:eastAsia="Aptos" w:hAnsi="Times New Roman" w:cs="Times New Roman"/>
          <w:kern w:val="2"/>
          <w:sz w:val="24"/>
          <w:lang w:eastAsia="en-US"/>
          <w14:ligatures w14:val="standardContextual"/>
        </w:rPr>
        <w:t xml:space="preserve">Lõige </w:t>
      </w:r>
      <w:r w:rsidR="00F33432">
        <w:rPr>
          <w:rFonts w:ascii="Times New Roman" w:eastAsia="Aptos" w:hAnsi="Times New Roman" w:cs="Times New Roman"/>
          <w:kern w:val="2"/>
          <w:sz w:val="24"/>
          <w:lang w:eastAsia="en-US"/>
          <w14:ligatures w14:val="standardContextual"/>
        </w:rPr>
        <w:t>8</w:t>
      </w:r>
      <w:r>
        <w:rPr>
          <w:rFonts w:ascii="Times New Roman" w:eastAsia="Aptos" w:hAnsi="Times New Roman" w:cs="Times New Roman"/>
          <w:kern w:val="2"/>
          <w:sz w:val="24"/>
          <w:lang w:eastAsia="en-US"/>
          <w14:ligatures w14:val="standardContextual"/>
        </w:rPr>
        <w:t xml:space="preserve"> sätestab, et k</w:t>
      </w:r>
      <w:r w:rsidRPr="00FC7BF8">
        <w:rPr>
          <w:rFonts w:ascii="Times New Roman" w:eastAsia="Aptos" w:hAnsi="Times New Roman" w:cs="Times New Roman"/>
          <w:kern w:val="2"/>
          <w:sz w:val="24"/>
          <w:lang w:eastAsia="en-US"/>
          <w14:ligatures w14:val="standardContextual"/>
        </w:rPr>
        <w:t xml:space="preserve">ui reproduktiivtoksiline aine ei ole </w:t>
      </w:r>
      <w:r>
        <w:rPr>
          <w:rFonts w:ascii="Times New Roman" w:eastAsia="Aptos" w:hAnsi="Times New Roman" w:cs="Times New Roman"/>
          <w:kern w:val="2"/>
          <w:sz w:val="24"/>
          <w:lang w:eastAsia="en-US"/>
          <w14:ligatures w14:val="standardContextual"/>
        </w:rPr>
        <w:t>ei toimelävega ega toimeläveta</w:t>
      </w:r>
      <w:r w:rsidRPr="00FC7BF8">
        <w:rPr>
          <w:rFonts w:ascii="Times New Roman" w:eastAsia="Aptos" w:hAnsi="Times New Roman" w:cs="Times New Roman"/>
          <w:kern w:val="2"/>
          <w:sz w:val="24"/>
          <w:lang w:eastAsia="en-US"/>
          <w14:ligatures w14:val="standardContextual"/>
        </w:rPr>
        <w:t xml:space="preserve"> aine, lähtub tööandja lõikest </w:t>
      </w:r>
      <w:r>
        <w:rPr>
          <w:rFonts w:ascii="Times New Roman" w:eastAsia="Aptos" w:hAnsi="Times New Roman" w:cs="Times New Roman"/>
          <w:kern w:val="2"/>
          <w:sz w:val="24"/>
          <w:lang w:eastAsia="en-US"/>
          <w14:ligatures w14:val="standardContextual"/>
        </w:rPr>
        <w:t>4</w:t>
      </w:r>
      <w:r w:rsidRPr="00FC7BF8">
        <w:rPr>
          <w:rFonts w:ascii="Times New Roman" w:eastAsia="Aptos" w:hAnsi="Times New Roman" w:cs="Times New Roman"/>
          <w:kern w:val="2"/>
          <w:sz w:val="24"/>
          <w:lang w:eastAsia="en-US"/>
          <w14:ligatures w14:val="standardContextual"/>
        </w:rPr>
        <w:t> ning võtab asjakohased meetmed, et minimeerida selle ainega kokkupuutest tulenev oht töötaja tervisele, arvestades, et sellise reproduktiivtoksilise aine puhul ei pruugi olla kogust, millega kokkupuutel oleks aine töötaja tervisele ohutu.</w:t>
      </w:r>
      <w:r>
        <w:rPr>
          <w:rFonts w:ascii="Times New Roman" w:eastAsia="Aptos" w:hAnsi="Times New Roman" w:cs="Times New Roman"/>
          <w:kern w:val="2"/>
          <w:sz w:val="24"/>
          <w:lang w:eastAsia="en-US"/>
          <w14:ligatures w14:val="standardContextual"/>
        </w:rPr>
        <w:t xml:space="preserve"> </w:t>
      </w:r>
      <w:r w:rsidR="00BD51A2" w:rsidRPr="00BD51A2">
        <w:rPr>
          <w:rFonts w:ascii="Times New Roman" w:eastAsia="Aptos" w:hAnsi="Times New Roman" w:cs="Times New Roman"/>
          <w:kern w:val="2"/>
          <w:sz w:val="24"/>
          <w:lang w:eastAsia="en-US"/>
          <w14:ligatures w14:val="standardContextual"/>
        </w:rPr>
        <w:t xml:space="preserve">Lõige </w:t>
      </w:r>
      <w:r w:rsidR="00B55F2A">
        <w:rPr>
          <w:rFonts w:ascii="Times New Roman" w:eastAsia="Aptos" w:hAnsi="Times New Roman" w:cs="Times New Roman"/>
          <w:kern w:val="2"/>
          <w:sz w:val="24"/>
          <w:lang w:eastAsia="en-US"/>
          <w14:ligatures w14:val="standardContextual"/>
        </w:rPr>
        <w:t>8</w:t>
      </w:r>
      <w:r w:rsidR="00BD51A2" w:rsidRPr="00BD51A2">
        <w:rPr>
          <w:rFonts w:ascii="Times New Roman" w:eastAsia="Aptos" w:hAnsi="Times New Roman" w:cs="Times New Roman"/>
          <w:kern w:val="2"/>
          <w:sz w:val="24"/>
          <w:lang w:eastAsia="en-US"/>
          <w14:ligatures w14:val="standardContextual"/>
        </w:rPr>
        <w:t xml:space="preserve"> käsitleb olukorda, kus reproduktiivtoksilise aine puhul ei ole võimalik määrata või ei ole veel määratud toimeläve olemasolu või selle puudumist. Sellisel juhul peab tööandja lähtuma lõikes 4 sätestatud põhimõtetest ning rakendama asjakohaseid meetmeid töötajate kokkupuute vähendamiseks. See tähendab, et kokkupuudet tuleb käsitleda ettevaatusprintsiibi alusel, arvestades võimalust, et aine puhul ei pruugi olla ohutut kokkupuutetaset. Seetõttu tuleb tööandjal rakendada meetmeid, mis minimeerivad kokkupuudet nii palju kui tehniliselt võimalik, sealhulgas eelistada ohutumaid alternatiive, kasutada tehnilisi kaitsemeetmeid ja vajaduse korral isikukaitsevahendeid. Sätte eesmärk on tagada töötajate tervise kaitse ka juhul, kui aine toksikoloogilised omadused ei võimalda selgelt määratleda ohutut kokkupuute taset.</w:t>
      </w:r>
    </w:p>
    <w:p w14:paraId="0AB587E8" w14:textId="77777777" w:rsidR="00F33432" w:rsidRDefault="00F33432" w:rsidP="002846C8">
      <w:pPr>
        <w:jc w:val="both"/>
        <w:rPr>
          <w:rFonts w:ascii="Times New Roman" w:eastAsia="Aptos" w:hAnsi="Times New Roman" w:cs="Times New Roman"/>
          <w:kern w:val="2"/>
          <w:sz w:val="24"/>
          <w:lang w:eastAsia="en-US"/>
          <w14:ligatures w14:val="standardContextual"/>
        </w:rPr>
      </w:pPr>
    </w:p>
    <w:p w14:paraId="2B1EB6BA" w14:textId="77777777" w:rsidR="00C10AC5" w:rsidRPr="003405FD" w:rsidRDefault="00C10AC5" w:rsidP="00C10AC5">
      <w:pPr>
        <w:jc w:val="both"/>
        <w:rPr>
          <w:rFonts w:ascii="Times New Roman" w:eastAsia="Aptos" w:hAnsi="Times New Roman" w:cs="Times New Roman"/>
          <w:kern w:val="2"/>
          <w:sz w:val="24"/>
          <w:lang w:eastAsia="en-US"/>
          <w14:ligatures w14:val="standardContextual"/>
        </w:rPr>
      </w:pPr>
      <w:r>
        <w:rPr>
          <w:rFonts w:ascii="Times New Roman" w:eastAsia="Aptos" w:hAnsi="Times New Roman" w:cs="Times New Roman"/>
          <w:kern w:val="2"/>
          <w:sz w:val="24"/>
          <w:lang w:eastAsia="en-US"/>
          <w14:ligatures w14:val="standardContextual"/>
        </w:rPr>
        <w:t>Lõige 9 määratleb termini „reproduktiivtoksiline aine, mis ei ole toimelävega ega toimeläveta aine“.</w:t>
      </w:r>
    </w:p>
    <w:p w14:paraId="2873C641" w14:textId="77777777" w:rsidR="0023641C" w:rsidRDefault="0023641C" w:rsidP="002846C8">
      <w:pPr>
        <w:jc w:val="both"/>
        <w:rPr>
          <w:rFonts w:ascii="Times New Roman" w:eastAsia="Aptos" w:hAnsi="Times New Roman" w:cs="Times New Roman"/>
          <w:kern w:val="2"/>
          <w:sz w:val="24"/>
          <w:lang w:eastAsia="en-US"/>
          <w14:ligatures w14:val="standardContextual"/>
        </w:rPr>
      </w:pPr>
    </w:p>
    <w:p w14:paraId="7C897770" w14:textId="28B515FE" w:rsidR="0023641C" w:rsidRPr="003405FD" w:rsidRDefault="0023641C" w:rsidP="002846C8">
      <w:pPr>
        <w:jc w:val="both"/>
        <w:rPr>
          <w:rFonts w:ascii="Times New Roman" w:eastAsia="Aptos" w:hAnsi="Times New Roman" w:cs="Times New Roman"/>
          <w:kern w:val="2"/>
          <w:sz w:val="24"/>
          <w:lang w:eastAsia="en-US"/>
          <w14:ligatures w14:val="standardContextual"/>
        </w:rPr>
      </w:pPr>
      <w:r w:rsidRPr="000F53D7">
        <w:rPr>
          <w:rFonts w:ascii="Times New Roman" w:eastAsia="Aptos" w:hAnsi="Times New Roman" w:cs="Times New Roman"/>
          <w:kern w:val="2"/>
          <w:sz w:val="24"/>
          <w:lang w:eastAsia="en-US"/>
          <w14:ligatures w14:val="standardContextual"/>
        </w:rPr>
        <w:t xml:space="preserve">Lõige </w:t>
      </w:r>
      <w:r w:rsidR="003D2B4D">
        <w:rPr>
          <w:rFonts w:ascii="Times New Roman" w:eastAsia="Aptos" w:hAnsi="Times New Roman" w:cs="Times New Roman"/>
          <w:kern w:val="2"/>
          <w:sz w:val="24"/>
          <w:lang w:eastAsia="en-US"/>
          <w14:ligatures w14:val="standardContextual"/>
        </w:rPr>
        <w:t>10</w:t>
      </w:r>
      <w:r w:rsidRPr="003405FD">
        <w:rPr>
          <w:rFonts w:ascii="Times New Roman" w:eastAsia="Aptos" w:hAnsi="Times New Roman" w:cs="Times New Roman"/>
          <w:kern w:val="2"/>
          <w:sz w:val="24"/>
          <w:lang w:eastAsia="en-US"/>
          <w14:ligatures w14:val="standardContextual"/>
        </w:rPr>
        <w:t xml:space="preserve"> sätestab, et ohtlike kemikaalide kasutamisel rakendab tööandja eelkõige järgmisi ennetavaid ja riski vähendavaid meetmeid:</w:t>
      </w:r>
    </w:p>
    <w:p w14:paraId="40B7FCFF" w14:textId="77777777" w:rsidR="0023641C" w:rsidRPr="003405FD" w:rsidRDefault="0023641C" w:rsidP="002846C8">
      <w:pPr>
        <w:pStyle w:val="Loendilik"/>
        <w:numPr>
          <w:ilvl w:val="0"/>
          <w:numId w:val="26"/>
        </w:numPr>
        <w:jc w:val="both"/>
        <w:rPr>
          <w:rFonts w:ascii="Times New Roman" w:eastAsia="Aptos" w:hAnsi="Times New Roman" w:cs="Times New Roman"/>
          <w:kern w:val="2"/>
          <w:sz w:val="24"/>
          <w:lang w:eastAsia="en-US"/>
          <w14:ligatures w14:val="standardContextual"/>
        </w:rPr>
      </w:pPr>
      <w:r w:rsidRPr="003405FD">
        <w:rPr>
          <w:rFonts w:ascii="Times New Roman" w:eastAsia="Aptos" w:hAnsi="Times New Roman" w:cs="Times New Roman"/>
          <w:kern w:val="2"/>
          <w:sz w:val="24"/>
          <w:lang w:eastAsia="en-US"/>
          <w14:ligatures w14:val="standardContextual"/>
        </w:rPr>
        <w:t xml:space="preserve">tööprotsessi kavandamine ja korraldamine viisil, mis väldib või minimeerib ohtliku kemikaali vabanemise töökeskkonda. Punkti 1 eesmärk on vähendada ohtlike </w:t>
      </w:r>
      <w:r w:rsidRPr="003405FD">
        <w:rPr>
          <w:rFonts w:ascii="Times New Roman" w:eastAsia="Aptos" w:hAnsi="Times New Roman" w:cs="Times New Roman"/>
          <w:kern w:val="2"/>
          <w:sz w:val="24"/>
          <w:lang w:eastAsia="en-US"/>
          <w14:ligatures w14:val="standardContextual"/>
        </w:rPr>
        <w:lastRenderedPageBreak/>
        <w:t>kemikaalide vabanemist juba tööprotsessi kavandamise etapis, mis on kõige tõhusam viis riskide ennetamiseks</w:t>
      </w:r>
      <w:r>
        <w:rPr>
          <w:rFonts w:ascii="Times New Roman" w:eastAsia="Aptos" w:hAnsi="Times New Roman" w:cs="Times New Roman"/>
          <w:kern w:val="2"/>
          <w:sz w:val="24"/>
          <w:lang w:eastAsia="en-US"/>
          <w14:ligatures w14:val="standardContextual"/>
        </w:rPr>
        <w:t>;</w:t>
      </w:r>
    </w:p>
    <w:p w14:paraId="6D719F78" w14:textId="030A51E5" w:rsidR="0023641C" w:rsidRPr="003405FD" w:rsidRDefault="00CE5180" w:rsidP="002846C8">
      <w:pPr>
        <w:pStyle w:val="Loendilik"/>
        <w:numPr>
          <w:ilvl w:val="0"/>
          <w:numId w:val="26"/>
        </w:numPr>
        <w:jc w:val="both"/>
        <w:rPr>
          <w:rFonts w:ascii="Times New Roman" w:eastAsia="Aptos" w:hAnsi="Times New Roman" w:cs="Times New Roman"/>
          <w:kern w:val="2"/>
          <w:sz w:val="24"/>
          <w:lang w:eastAsia="en-US"/>
          <w14:ligatures w14:val="standardContextual"/>
        </w:rPr>
      </w:pPr>
      <w:r w:rsidRPr="00BB1079">
        <w:rPr>
          <w:rFonts w:ascii="Times New Roman" w:eastAsia="Aptos" w:hAnsi="Times New Roman" w:cs="Times New Roman"/>
          <w:kern w:val="2"/>
          <w:sz w:val="24"/>
          <w:lang w:eastAsia="en-US"/>
          <w14:ligatures w14:val="standardContextual"/>
        </w:rPr>
        <w:t xml:space="preserve">asjakohaste töövahendite, töövõtete </w:t>
      </w:r>
      <w:r w:rsidR="00C10AC5">
        <w:rPr>
          <w:rFonts w:ascii="Times New Roman" w:eastAsia="Aptos" w:hAnsi="Times New Roman" w:cs="Times New Roman"/>
          <w:kern w:val="2"/>
          <w:sz w:val="24"/>
          <w:lang w:eastAsia="en-US"/>
          <w14:ligatures w14:val="standardContextual"/>
        </w:rPr>
        <w:t>ja</w:t>
      </w:r>
      <w:r w:rsidRPr="00BB1079">
        <w:rPr>
          <w:rFonts w:ascii="Times New Roman" w:eastAsia="Aptos" w:hAnsi="Times New Roman" w:cs="Times New Roman"/>
          <w:kern w:val="2"/>
          <w:sz w:val="24"/>
          <w:lang w:eastAsia="en-US"/>
          <w14:ligatures w14:val="standardContextual"/>
        </w:rPr>
        <w:t xml:space="preserve"> materjalide kasutamine ning ohtlike kemikaalide ohutu käsitsemine, ladustamine ja vedu</w:t>
      </w:r>
      <w:r w:rsidR="0023641C" w:rsidRPr="003405FD">
        <w:rPr>
          <w:rFonts w:ascii="Times New Roman" w:eastAsia="Aptos" w:hAnsi="Times New Roman" w:cs="Times New Roman"/>
          <w:kern w:val="2"/>
          <w:sz w:val="24"/>
          <w:lang w:eastAsia="en-US"/>
          <w14:ligatures w14:val="standardContextual"/>
        </w:rPr>
        <w:t>. Punkti 2 eesmärk on tagada ohutute töövahendite ja töövõtete kasutamine kogu kemikaalide käitlemise protsessis, et ennetada lekkeid, õnnetusi ja väärkasutust</w:t>
      </w:r>
      <w:r w:rsidR="0023641C">
        <w:rPr>
          <w:rFonts w:ascii="Times New Roman" w:eastAsia="Aptos" w:hAnsi="Times New Roman" w:cs="Times New Roman"/>
          <w:kern w:val="2"/>
          <w:sz w:val="24"/>
          <w:lang w:eastAsia="en-US"/>
          <w14:ligatures w14:val="standardContextual"/>
        </w:rPr>
        <w:t>;</w:t>
      </w:r>
    </w:p>
    <w:p w14:paraId="3AFFC0D2" w14:textId="0B1E8123" w:rsidR="0023641C" w:rsidRPr="003405FD" w:rsidRDefault="0023641C" w:rsidP="002846C8">
      <w:pPr>
        <w:pStyle w:val="Loendilik"/>
        <w:numPr>
          <w:ilvl w:val="0"/>
          <w:numId w:val="26"/>
        </w:numPr>
        <w:jc w:val="both"/>
        <w:rPr>
          <w:rFonts w:ascii="Times New Roman" w:eastAsia="Aptos" w:hAnsi="Times New Roman" w:cs="Times New Roman"/>
          <w:kern w:val="2"/>
          <w:sz w:val="24"/>
          <w:lang w:eastAsia="en-US"/>
          <w14:ligatures w14:val="standardContextual"/>
        </w:rPr>
      </w:pPr>
      <w:r w:rsidRPr="003405FD">
        <w:rPr>
          <w:rFonts w:ascii="Times New Roman" w:eastAsia="Aptos" w:hAnsi="Times New Roman" w:cs="Times New Roman"/>
          <w:kern w:val="2"/>
          <w:sz w:val="24"/>
          <w:lang w:eastAsia="en-US"/>
          <w14:ligatures w14:val="standardContextual"/>
        </w:rPr>
        <w:t>ohtliku kemikaaliga kokku</w:t>
      </w:r>
      <w:r>
        <w:rPr>
          <w:rFonts w:ascii="Times New Roman" w:eastAsia="Aptos" w:hAnsi="Times New Roman" w:cs="Times New Roman"/>
          <w:kern w:val="2"/>
          <w:sz w:val="24"/>
          <w:lang w:eastAsia="en-US"/>
          <w14:ligatures w14:val="standardContextual"/>
        </w:rPr>
        <w:t xml:space="preserve"> </w:t>
      </w:r>
      <w:r w:rsidRPr="003405FD">
        <w:rPr>
          <w:rFonts w:ascii="Times New Roman" w:eastAsia="Aptos" w:hAnsi="Times New Roman" w:cs="Times New Roman"/>
          <w:kern w:val="2"/>
          <w:sz w:val="24"/>
          <w:lang w:eastAsia="en-US"/>
          <w14:ligatures w14:val="standardContextual"/>
        </w:rPr>
        <w:t xml:space="preserve">puutuvate või kokku puutuda võivate töötajate arvu, </w:t>
      </w:r>
      <w:r w:rsidR="009038E0">
        <w:rPr>
          <w:rFonts w:ascii="Times New Roman" w:eastAsia="Aptos" w:hAnsi="Times New Roman" w:cs="Times New Roman"/>
          <w:kern w:val="2"/>
          <w:sz w:val="24"/>
          <w:lang w:eastAsia="en-US"/>
          <w14:ligatures w14:val="standardContextual"/>
        </w:rPr>
        <w:t xml:space="preserve">ohtliku kemikaali </w:t>
      </w:r>
      <w:r w:rsidRPr="003405FD">
        <w:rPr>
          <w:rFonts w:ascii="Times New Roman" w:eastAsia="Aptos" w:hAnsi="Times New Roman" w:cs="Times New Roman"/>
          <w:kern w:val="2"/>
          <w:sz w:val="24"/>
          <w:lang w:eastAsia="en-US"/>
          <w14:ligatures w14:val="standardContextual"/>
        </w:rPr>
        <w:t>kasutusaegade ja -koguste viimine miinimumini. Punkti 3 eesmärk on piirata ohtlike kemikaalidega kokkupuutuvate töötajate hulka ning kokkupuute kestust ja mahtu, vähendades seeläbi terviseriske</w:t>
      </w:r>
      <w:r>
        <w:rPr>
          <w:rFonts w:ascii="Times New Roman" w:eastAsia="Aptos" w:hAnsi="Times New Roman" w:cs="Times New Roman"/>
          <w:kern w:val="2"/>
          <w:sz w:val="24"/>
          <w:lang w:eastAsia="en-US"/>
          <w14:ligatures w14:val="standardContextual"/>
        </w:rPr>
        <w:t>;</w:t>
      </w:r>
    </w:p>
    <w:p w14:paraId="00950672" w14:textId="718B6953" w:rsidR="0023641C" w:rsidRPr="003405FD" w:rsidRDefault="0023641C" w:rsidP="002846C8">
      <w:pPr>
        <w:pStyle w:val="Loendilik"/>
        <w:numPr>
          <w:ilvl w:val="0"/>
          <w:numId w:val="26"/>
        </w:numPr>
        <w:jc w:val="both"/>
        <w:rPr>
          <w:rFonts w:ascii="Times New Roman" w:eastAsia="Aptos" w:hAnsi="Times New Roman" w:cs="Times New Roman"/>
          <w:kern w:val="2"/>
          <w:sz w:val="24"/>
          <w:lang w:eastAsia="en-US"/>
          <w14:ligatures w14:val="standardContextual"/>
        </w:rPr>
      </w:pPr>
      <w:r w:rsidRPr="003405FD">
        <w:rPr>
          <w:rFonts w:ascii="Times New Roman" w:eastAsia="Aptos" w:hAnsi="Times New Roman" w:cs="Times New Roman"/>
          <w:kern w:val="2"/>
          <w:sz w:val="24"/>
          <w:lang w:eastAsia="en-US"/>
          <w14:ligatures w14:val="standardContextual"/>
        </w:rPr>
        <w:t xml:space="preserve">töötajate </w:t>
      </w:r>
      <w:r w:rsidR="004E2626" w:rsidRPr="00CE721F">
        <w:rPr>
          <w:rFonts w:ascii="Times New Roman" w:eastAsia="Aptos" w:hAnsi="Times New Roman" w:cs="Times New Roman"/>
          <w:kern w:val="2"/>
          <w:sz w:val="24"/>
          <w:lang w:eastAsia="en-US"/>
          <w14:ligatures w14:val="standardContextual"/>
        </w:rPr>
        <w:t xml:space="preserve">teavitamine </w:t>
      </w:r>
      <w:r w:rsidR="004E2626">
        <w:rPr>
          <w:rFonts w:ascii="Times New Roman" w:eastAsia="Aptos" w:hAnsi="Times New Roman" w:cs="Times New Roman"/>
          <w:kern w:val="2"/>
          <w:sz w:val="24"/>
          <w:lang w:eastAsia="en-US"/>
          <w14:ligatures w14:val="standardContextual"/>
        </w:rPr>
        <w:t>enne ohtlike kemikaalidega töötamise alustamist</w:t>
      </w:r>
      <w:r w:rsidR="004E2626" w:rsidRPr="00CE721F">
        <w:rPr>
          <w:rFonts w:ascii="Times New Roman" w:eastAsia="Aptos" w:hAnsi="Times New Roman" w:cs="Times New Roman"/>
          <w:kern w:val="2"/>
          <w:sz w:val="24"/>
          <w:lang w:eastAsia="en-US"/>
          <w14:ligatures w14:val="standardContextual"/>
        </w:rPr>
        <w:t xml:space="preserve"> </w:t>
      </w:r>
      <w:r w:rsidRPr="003405FD">
        <w:rPr>
          <w:rFonts w:ascii="Times New Roman" w:eastAsia="Aptos" w:hAnsi="Times New Roman" w:cs="Times New Roman"/>
          <w:kern w:val="2"/>
          <w:sz w:val="24"/>
          <w:lang w:eastAsia="en-US"/>
          <w14:ligatures w14:val="standardContextual"/>
        </w:rPr>
        <w:t>töökeskkonnas kasutatavatest ohtlikest kemikaalidest ja nendega seotud riskidest.</w:t>
      </w:r>
      <w:r w:rsidRPr="000F53D7">
        <w:rPr>
          <w:rFonts w:ascii="Times New Roman" w:hAnsi="Times New Roman" w:cs="Times New Roman"/>
          <w:sz w:val="24"/>
        </w:rPr>
        <w:t xml:space="preserve"> </w:t>
      </w:r>
      <w:r w:rsidRPr="003405FD">
        <w:rPr>
          <w:rFonts w:ascii="Times New Roman" w:eastAsia="Aptos" w:hAnsi="Times New Roman" w:cs="Times New Roman"/>
          <w:kern w:val="2"/>
          <w:sz w:val="24"/>
          <w:lang w:eastAsia="en-US"/>
          <w14:ligatures w14:val="standardContextual"/>
        </w:rPr>
        <w:t xml:space="preserve">Punkti 4 eesmärk on </w:t>
      </w:r>
      <w:r>
        <w:rPr>
          <w:rFonts w:ascii="Times New Roman" w:eastAsia="Aptos" w:hAnsi="Times New Roman" w:cs="Times New Roman"/>
          <w:kern w:val="2"/>
          <w:sz w:val="24"/>
          <w:lang w:eastAsia="en-US"/>
          <w14:ligatures w14:val="standardContextual"/>
        </w:rPr>
        <w:t>tagada, et</w:t>
      </w:r>
      <w:r w:rsidRPr="003405FD">
        <w:rPr>
          <w:rFonts w:ascii="Times New Roman" w:eastAsia="Aptos" w:hAnsi="Times New Roman" w:cs="Times New Roman"/>
          <w:kern w:val="2"/>
          <w:sz w:val="24"/>
          <w:lang w:eastAsia="en-US"/>
          <w14:ligatures w14:val="standardContextual"/>
        </w:rPr>
        <w:t xml:space="preserve"> töötaja</w:t>
      </w:r>
      <w:r>
        <w:rPr>
          <w:rFonts w:ascii="Times New Roman" w:eastAsia="Aptos" w:hAnsi="Times New Roman" w:cs="Times New Roman"/>
          <w:kern w:val="2"/>
          <w:sz w:val="24"/>
          <w:lang w:eastAsia="en-US"/>
          <w14:ligatures w14:val="standardContextual"/>
        </w:rPr>
        <w:t>d on teadlikud</w:t>
      </w:r>
      <w:r w:rsidRPr="003405FD">
        <w:rPr>
          <w:rFonts w:ascii="Times New Roman" w:eastAsia="Aptos" w:hAnsi="Times New Roman" w:cs="Times New Roman"/>
          <w:kern w:val="2"/>
          <w:sz w:val="24"/>
          <w:lang w:eastAsia="en-US"/>
          <w14:ligatures w14:val="standardContextual"/>
        </w:rPr>
        <w:t xml:space="preserve"> kasutatavatest kemikaalidest ja nendega seotud riskidest, mis on ohutu käitumise eeldus.</w:t>
      </w:r>
      <w:r w:rsidR="00004890">
        <w:rPr>
          <w:rFonts w:ascii="Times New Roman" w:eastAsia="Aptos" w:hAnsi="Times New Roman" w:cs="Times New Roman"/>
          <w:kern w:val="2"/>
          <w:sz w:val="24"/>
          <w:lang w:eastAsia="en-US"/>
          <w14:ligatures w14:val="standardContextual"/>
        </w:rPr>
        <w:t xml:space="preserve"> Silmas peaks pidama ka TTOS üldpõhimõtet, et </w:t>
      </w:r>
      <w:r w:rsidR="001F22EC">
        <w:rPr>
          <w:rFonts w:ascii="Times New Roman" w:eastAsia="Aptos" w:hAnsi="Times New Roman" w:cs="Times New Roman"/>
          <w:kern w:val="2"/>
          <w:sz w:val="24"/>
          <w:lang w:eastAsia="en-US"/>
          <w14:ligatures w14:val="standardContextual"/>
        </w:rPr>
        <w:t xml:space="preserve">tööandja peab olema </w:t>
      </w:r>
      <w:r w:rsidR="001F22EC" w:rsidRPr="001F22EC">
        <w:rPr>
          <w:rFonts w:ascii="Times New Roman" w:eastAsia="Aptos" w:hAnsi="Times New Roman" w:cs="Times New Roman"/>
          <w:kern w:val="2"/>
          <w:sz w:val="24"/>
          <w:lang w:eastAsia="en-US"/>
          <w14:ligatures w14:val="standardContextual"/>
        </w:rPr>
        <w:t>veendunud, et töötaja tunneb ettevõtte töötervishoiu ja tööohutuse korraldust ning oskab ohutuid töövõtteid praktikas rakendada.</w:t>
      </w:r>
      <w:r w:rsidRPr="003405FD">
        <w:rPr>
          <w:rFonts w:ascii="Times New Roman" w:eastAsia="Aptos" w:hAnsi="Times New Roman" w:cs="Times New Roman"/>
          <w:kern w:val="2"/>
          <w:sz w:val="24"/>
          <w:lang w:eastAsia="en-US"/>
          <w14:ligatures w14:val="standardContextual"/>
        </w:rPr>
        <w:t xml:space="preserve"> Töötajate juhendamist ja teavitamist reguleeri</w:t>
      </w:r>
      <w:r>
        <w:rPr>
          <w:rFonts w:ascii="Times New Roman" w:eastAsia="Aptos" w:hAnsi="Times New Roman" w:cs="Times New Roman"/>
          <w:kern w:val="2"/>
          <w:sz w:val="24"/>
          <w:lang w:eastAsia="en-US"/>
          <w14:ligatures w14:val="standardContextual"/>
        </w:rPr>
        <w:t>vad</w:t>
      </w:r>
      <w:r w:rsidRPr="003405FD">
        <w:rPr>
          <w:rFonts w:ascii="Times New Roman" w:eastAsia="Aptos" w:hAnsi="Times New Roman" w:cs="Times New Roman"/>
          <w:kern w:val="2"/>
          <w:sz w:val="24"/>
          <w:lang w:eastAsia="en-US"/>
          <w14:ligatures w14:val="standardContextual"/>
        </w:rPr>
        <w:t xml:space="preserve"> ka §</w:t>
      </w:r>
      <w:r>
        <w:rPr>
          <w:rFonts w:ascii="Times New Roman" w:eastAsia="Aptos" w:hAnsi="Times New Roman" w:cs="Times New Roman"/>
          <w:kern w:val="2"/>
          <w:sz w:val="24"/>
          <w:lang w:eastAsia="en-US"/>
          <w14:ligatures w14:val="standardContextual"/>
        </w:rPr>
        <w:t>-d</w:t>
      </w:r>
      <w:r w:rsidRPr="003405FD">
        <w:rPr>
          <w:rFonts w:ascii="Times New Roman" w:eastAsia="Aptos" w:hAnsi="Times New Roman" w:cs="Times New Roman"/>
          <w:kern w:val="2"/>
          <w:sz w:val="24"/>
          <w:lang w:eastAsia="en-US"/>
          <w14:ligatures w14:val="standardContextual"/>
        </w:rPr>
        <w:t xml:space="preserve"> 10 ja 11</w:t>
      </w:r>
      <w:r>
        <w:rPr>
          <w:rFonts w:ascii="Times New Roman" w:eastAsia="Aptos" w:hAnsi="Times New Roman" w:cs="Times New Roman"/>
          <w:kern w:val="2"/>
          <w:sz w:val="24"/>
          <w:lang w:eastAsia="en-US"/>
          <w14:ligatures w14:val="standardContextual"/>
        </w:rPr>
        <w:t>;</w:t>
      </w:r>
    </w:p>
    <w:p w14:paraId="7024E1D5" w14:textId="58342E88" w:rsidR="0023641C" w:rsidRPr="003405FD" w:rsidRDefault="0023641C" w:rsidP="002846C8">
      <w:pPr>
        <w:pStyle w:val="Loendilik"/>
        <w:numPr>
          <w:ilvl w:val="0"/>
          <w:numId w:val="26"/>
        </w:numPr>
        <w:jc w:val="both"/>
        <w:rPr>
          <w:rFonts w:ascii="Times New Roman" w:eastAsia="Aptos" w:hAnsi="Times New Roman" w:cs="Times New Roman"/>
          <w:kern w:val="2"/>
          <w:sz w:val="24"/>
          <w:lang w:eastAsia="en-US"/>
          <w14:ligatures w14:val="standardContextual"/>
        </w:rPr>
      </w:pPr>
      <w:r w:rsidRPr="003405FD">
        <w:rPr>
          <w:rFonts w:ascii="Times New Roman" w:eastAsia="Aptos" w:hAnsi="Times New Roman" w:cs="Times New Roman"/>
          <w:kern w:val="2"/>
          <w:sz w:val="24"/>
          <w:lang w:eastAsia="en-US"/>
          <w14:ligatures w14:val="standardContextual"/>
        </w:rPr>
        <w:t xml:space="preserve">ohtlike kemikaalide tekke ja leviku vältimine eelistatult nende tekkekohas, </w:t>
      </w:r>
      <w:r w:rsidR="00667F98">
        <w:rPr>
          <w:rFonts w:ascii="Times New Roman" w:eastAsia="Aptos" w:hAnsi="Times New Roman" w:cs="Times New Roman"/>
          <w:kern w:val="2"/>
          <w:sz w:val="24"/>
          <w:lang w:eastAsia="en-US"/>
          <w14:ligatures w14:val="standardContextual"/>
        </w:rPr>
        <w:t>näiteks</w:t>
      </w:r>
      <w:r w:rsidR="00667F98" w:rsidRPr="003405FD">
        <w:rPr>
          <w:rFonts w:ascii="Times New Roman" w:eastAsia="Aptos" w:hAnsi="Times New Roman" w:cs="Times New Roman"/>
          <w:kern w:val="2"/>
          <w:sz w:val="24"/>
          <w:lang w:eastAsia="en-US"/>
          <w14:ligatures w14:val="standardContextual"/>
        </w:rPr>
        <w:t xml:space="preserve"> </w:t>
      </w:r>
      <w:r w:rsidRPr="003405FD">
        <w:rPr>
          <w:rFonts w:ascii="Times New Roman" w:eastAsia="Aptos" w:hAnsi="Times New Roman" w:cs="Times New Roman"/>
          <w:kern w:val="2"/>
          <w:sz w:val="24"/>
          <w:lang w:eastAsia="en-US"/>
          <w14:ligatures w14:val="standardContextual"/>
        </w:rPr>
        <w:t xml:space="preserve">kohtäratõmbe, </w:t>
      </w:r>
      <w:proofErr w:type="spellStart"/>
      <w:r w:rsidRPr="003405FD">
        <w:rPr>
          <w:rFonts w:ascii="Times New Roman" w:eastAsia="Aptos" w:hAnsi="Times New Roman" w:cs="Times New Roman"/>
          <w:kern w:val="2"/>
          <w:sz w:val="24"/>
          <w:lang w:eastAsia="en-US"/>
          <w14:ligatures w14:val="standardContextual"/>
        </w:rPr>
        <w:t>üldventilatsiooni</w:t>
      </w:r>
      <w:proofErr w:type="spellEnd"/>
      <w:r w:rsidRPr="003405FD">
        <w:rPr>
          <w:rFonts w:ascii="Times New Roman" w:eastAsia="Aptos" w:hAnsi="Times New Roman" w:cs="Times New Roman"/>
          <w:kern w:val="2"/>
          <w:sz w:val="24"/>
          <w:lang w:eastAsia="en-US"/>
          <w14:ligatures w14:val="standardContextual"/>
        </w:rPr>
        <w:t xml:space="preserve"> ja muude asjakohaste meetmete abil. Punkti 5 eesmärk on vältida ohtlike kemikaalide levikut töökeskkonnas eelkõige nende tekkekohas, kasutades tõhusaid ventilatsiooni- ja äratõmbesüsteeme</w:t>
      </w:r>
      <w:r>
        <w:rPr>
          <w:rFonts w:ascii="Times New Roman" w:eastAsia="Aptos" w:hAnsi="Times New Roman" w:cs="Times New Roman"/>
          <w:kern w:val="2"/>
          <w:sz w:val="24"/>
          <w:lang w:eastAsia="en-US"/>
          <w14:ligatures w14:val="standardContextual"/>
        </w:rPr>
        <w:t>;</w:t>
      </w:r>
    </w:p>
    <w:p w14:paraId="51F89ED7" w14:textId="77777777" w:rsidR="0023641C" w:rsidRPr="003405FD" w:rsidRDefault="0023641C" w:rsidP="002846C8">
      <w:pPr>
        <w:pStyle w:val="Loendilik"/>
        <w:numPr>
          <w:ilvl w:val="0"/>
          <w:numId w:val="26"/>
        </w:numPr>
        <w:jc w:val="both"/>
        <w:rPr>
          <w:rFonts w:ascii="Times New Roman" w:eastAsia="Aptos" w:hAnsi="Times New Roman" w:cs="Times New Roman"/>
          <w:kern w:val="2"/>
          <w:sz w:val="24"/>
          <w:lang w:eastAsia="en-US"/>
          <w14:ligatures w14:val="standardContextual"/>
        </w:rPr>
      </w:pPr>
      <w:proofErr w:type="spellStart"/>
      <w:r w:rsidRPr="003405FD">
        <w:rPr>
          <w:rFonts w:ascii="Times New Roman" w:eastAsia="Aptos" w:hAnsi="Times New Roman" w:cs="Times New Roman"/>
          <w:kern w:val="2"/>
          <w:sz w:val="24"/>
          <w:lang w:eastAsia="en-US"/>
          <w14:ligatures w14:val="standardContextual"/>
        </w:rPr>
        <w:t>ühiskaitsemeetmete</w:t>
      </w:r>
      <w:proofErr w:type="spellEnd"/>
      <w:r w:rsidRPr="003405FD">
        <w:rPr>
          <w:rFonts w:ascii="Times New Roman" w:eastAsia="Aptos" w:hAnsi="Times New Roman" w:cs="Times New Roman"/>
          <w:kern w:val="2"/>
          <w:sz w:val="24"/>
          <w:lang w:eastAsia="en-US"/>
          <w14:ligatures w14:val="standardContextual"/>
        </w:rPr>
        <w:t xml:space="preserve"> kasutamine ning seadmete regulaarne tehniline kontroll ja hooldamine. Punkti 6 eesmärk on eelistada </w:t>
      </w:r>
      <w:proofErr w:type="spellStart"/>
      <w:r w:rsidRPr="003405FD">
        <w:rPr>
          <w:rFonts w:ascii="Times New Roman" w:eastAsia="Aptos" w:hAnsi="Times New Roman" w:cs="Times New Roman"/>
          <w:kern w:val="2"/>
          <w:sz w:val="24"/>
          <w:lang w:eastAsia="en-US"/>
          <w14:ligatures w14:val="standardContextual"/>
        </w:rPr>
        <w:t>ühiskaitsemeetmeid</w:t>
      </w:r>
      <w:proofErr w:type="spellEnd"/>
      <w:r w:rsidRPr="003405FD">
        <w:rPr>
          <w:rFonts w:ascii="Times New Roman" w:eastAsia="Aptos" w:hAnsi="Times New Roman" w:cs="Times New Roman"/>
          <w:kern w:val="2"/>
          <w:sz w:val="24"/>
          <w:lang w:eastAsia="en-US"/>
          <w14:ligatures w14:val="standardContextual"/>
        </w:rPr>
        <w:t xml:space="preserve"> individuaalsetele meetmetele ning tagada seadmete töökindlus </w:t>
      </w:r>
      <w:r>
        <w:rPr>
          <w:rFonts w:ascii="Times New Roman" w:eastAsia="Aptos" w:hAnsi="Times New Roman" w:cs="Times New Roman"/>
          <w:kern w:val="2"/>
          <w:sz w:val="24"/>
          <w:lang w:eastAsia="en-US"/>
          <w14:ligatures w14:val="standardContextual"/>
        </w:rPr>
        <w:t>korrakohase</w:t>
      </w:r>
      <w:r w:rsidRPr="003405FD">
        <w:rPr>
          <w:rFonts w:ascii="Times New Roman" w:eastAsia="Aptos" w:hAnsi="Times New Roman" w:cs="Times New Roman"/>
          <w:kern w:val="2"/>
          <w:sz w:val="24"/>
          <w:lang w:eastAsia="en-US"/>
          <w14:ligatures w14:val="standardContextual"/>
        </w:rPr>
        <w:t xml:space="preserve"> hoolduse kaudu</w:t>
      </w:r>
      <w:r>
        <w:rPr>
          <w:rFonts w:ascii="Times New Roman" w:eastAsia="Aptos" w:hAnsi="Times New Roman" w:cs="Times New Roman"/>
          <w:kern w:val="2"/>
          <w:sz w:val="24"/>
          <w:lang w:eastAsia="en-US"/>
          <w14:ligatures w14:val="standardContextual"/>
        </w:rPr>
        <w:t>;</w:t>
      </w:r>
    </w:p>
    <w:p w14:paraId="49F28A3A" w14:textId="1059C9E1" w:rsidR="0023641C" w:rsidRPr="003405FD" w:rsidRDefault="0023641C" w:rsidP="002846C8">
      <w:pPr>
        <w:pStyle w:val="Loendilik"/>
        <w:numPr>
          <w:ilvl w:val="0"/>
          <w:numId w:val="26"/>
        </w:numPr>
        <w:jc w:val="both"/>
        <w:rPr>
          <w:rFonts w:ascii="Times New Roman" w:eastAsia="Aptos" w:hAnsi="Times New Roman" w:cs="Times New Roman"/>
          <w:kern w:val="2"/>
          <w:sz w:val="24"/>
          <w:lang w:eastAsia="en-US"/>
          <w14:ligatures w14:val="standardContextual"/>
        </w:rPr>
      </w:pPr>
      <w:r w:rsidRPr="003405FD">
        <w:rPr>
          <w:rFonts w:ascii="Times New Roman" w:eastAsia="Aptos" w:hAnsi="Times New Roman" w:cs="Times New Roman"/>
          <w:kern w:val="2"/>
          <w:sz w:val="24"/>
          <w:lang w:eastAsia="en-US"/>
          <w14:ligatures w14:val="standardContextual"/>
        </w:rPr>
        <w:t xml:space="preserve">tööhügieenimeetmete rakendamine. Punkti 7 eesmärk on rakendada meetmeid, mis vähendavad ohtlike ainete jääke töökeskkonnas ja töötajate kokkupuudet nendega. </w:t>
      </w:r>
      <w:r w:rsidR="000B7C53">
        <w:rPr>
          <w:rFonts w:ascii="Times New Roman" w:eastAsia="Aptos" w:hAnsi="Times New Roman" w:cs="Times New Roman"/>
          <w:kern w:val="2"/>
          <w:sz w:val="24"/>
          <w:lang w:eastAsia="en-US"/>
          <w14:ligatures w14:val="standardContextual"/>
        </w:rPr>
        <w:t>S</w:t>
      </w:r>
      <w:r w:rsidR="000B7C53" w:rsidRPr="003405FD">
        <w:rPr>
          <w:rFonts w:ascii="Times New Roman" w:eastAsia="Aptos" w:hAnsi="Times New Roman" w:cs="Times New Roman"/>
          <w:kern w:val="2"/>
          <w:sz w:val="24"/>
          <w:lang w:eastAsia="en-US"/>
          <w14:ligatures w14:val="standardContextual"/>
        </w:rPr>
        <w:t>ealhulgas pindade korrapärane puhastamine, eriti kantserogeensete, mutageensete ja reproduktiivtoksiliste ainete kasutamisel</w:t>
      </w:r>
      <w:r w:rsidR="000B7C53">
        <w:rPr>
          <w:rFonts w:ascii="Times New Roman" w:eastAsia="Aptos" w:hAnsi="Times New Roman" w:cs="Times New Roman"/>
          <w:kern w:val="2"/>
          <w:sz w:val="24"/>
          <w:lang w:eastAsia="en-US"/>
          <w14:ligatures w14:val="standardContextual"/>
        </w:rPr>
        <w:t>.</w:t>
      </w:r>
      <w:r w:rsidR="000B7C53" w:rsidRPr="003405FD">
        <w:rPr>
          <w:rFonts w:ascii="Times New Roman" w:eastAsia="Aptos" w:hAnsi="Times New Roman" w:cs="Times New Roman"/>
          <w:kern w:val="2"/>
          <w:sz w:val="24"/>
          <w:lang w:eastAsia="en-US"/>
          <w14:ligatures w14:val="standardContextual"/>
        </w:rPr>
        <w:t xml:space="preserve"> </w:t>
      </w:r>
      <w:r w:rsidRPr="003405FD">
        <w:rPr>
          <w:rFonts w:ascii="Times New Roman" w:eastAsia="Aptos" w:hAnsi="Times New Roman" w:cs="Times New Roman"/>
          <w:kern w:val="2"/>
          <w:sz w:val="24"/>
          <w:lang w:eastAsia="en-US"/>
          <w14:ligatures w14:val="standardContextual"/>
        </w:rPr>
        <w:t>Tööhüg</w:t>
      </w:r>
      <w:r w:rsidR="00FE1754">
        <w:rPr>
          <w:rFonts w:ascii="Times New Roman" w:eastAsia="Aptos" w:hAnsi="Times New Roman" w:cs="Times New Roman"/>
          <w:kern w:val="2"/>
          <w:sz w:val="24"/>
          <w:lang w:eastAsia="en-US"/>
          <w14:ligatures w14:val="standardContextual"/>
        </w:rPr>
        <w:t>i</w:t>
      </w:r>
      <w:r w:rsidRPr="003405FD">
        <w:rPr>
          <w:rFonts w:ascii="Times New Roman" w:eastAsia="Aptos" w:hAnsi="Times New Roman" w:cs="Times New Roman"/>
          <w:kern w:val="2"/>
          <w:sz w:val="24"/>
          <w:lang w:eastAsia="en-US"/>
          <w14:ligatures w14:val="standardContextual"/>
        </w:rPr>
        <w:t>eenimeetme</w:t>
      </w:r>
      <w:r>
        <w:rPr>
          <w:rFonts w:ascii="Times New Roman" w:eastAsia="Aptos" w:hAnsi="Times New Roman" w:cs="Times New Roman"/>
          <w:kern w:val="2"/>
          <w:sz w:val="24"/>
          <w:lang w:eastAsia="en-US"/>
          <w14:ligatures w14:val="standardContextual"/>
        </w:rPr>
        <w:t>i</w:t>
      </w:r>
      <w:r w:rsidRPr="003405FD">
        <w:rPr>
          <w:rFonts w:ascii="Times New Roman" w:eastAsia="Aptos" w:hAnsi="Times New Roman" w:cs="Times New Roman"/>
          <w:kern w:val="2"/>
          <w:sz w:val="24"/>
          <w:lang w:eastAsia="en-US"/>
          <w14:ligatures w14:val="standardContextual"/>
        </w:rPr>
        <w:t xml:space="preserve">d </w:t>
      </w:r>
      <w:r>
        <w:rPr>
          <w:rFonts w:ascii="Times New Roman" w:eastAsia="Aptos" w:hAnsi="Times New Roman" w:cs="Times New Roman"/>
          <w:kern w:val="2"/>
          <w:sz w:val="24"/>
          <w:lang w:eastAsia="en-US"/>
          <w14:ligatures w14:val="standardContextual"/>
        </w:rPr>
        <w:t>käsitletakse</w:t>
      </w:r>
      <w:r w:rsidRPr="003405FD">
        <w:rPr>
          <w:rFonts w:ascii="Times New Roman" w:eastAsia="Aptos" w:hAnsi="Times New Roman" w:cs="Times New Roman"/>
          <w:kern w:val="2"/>
          <w:sz w:val="24"/>
          <w:lang w:eastAsia="en-US"/>
          <w14:ligatures w14:val="standardContextual"/>
        </w:rPr>
        <w:t xml:space="preserve"> </w:t>
      </w:r>
      <w:r>
        <w:rPr>
          <w:rFonts w:ascii="Times New Roman" w:eastAsia="Aptos" w:hAnsi="Times New Roman" w:cs="Times New Roman"/>
          <w:kern w:val="2"/>
          <w:sz w:val="24"/>
          <w:lang w:eastAsia="en-US"/>
          <w14:ligatures w14:val="standardContextual"/>
        </w:rPr>
        <w:t xml:space="preserve">lisaks </w:t>
      </w:r>
      <w:r w:rsidRPr="003405FD">
        <w:rPr>
          <w:rFonts w:ascii="Times New Roman" w:eastAsia="Aptos" w:hAnsi="Times New Roman" w:cs="Times New Roman"/>
          <w:kern w:val="2"/>
          <w:sz w:val="24"/>
          <w:lang w:eastAsia="en-US"/>
          <w14:ligatures w14:val="standardContextual"/>
        </w:rPr>
        <w:t>§-s 9</w:t>
      </w:r>
      <w:r>
        <w:rPr>
          <w:rFonts w:ascii="Times New Roman" w:eastAsia="Aptos" w:hAnsi="Times New Roman" w:cs="Times New Roman"/>
          <w:kern w:val="2"/>
          <w:sz w:val="24"/>
          <w:lang w:eastAsia="en-US"/>
          <w14:ligatures w14:val="standardContextual"/>
        </w:rPr>
        <w:t>;</w:t>
      </w:r>
    </w:p>
    <w:p w14:paraId="78ADB107" w14:textId="772DB3D7" w:rsidR="0023641C" w:rsidRPr="003405FD" w:rsidRDefault="0023641C" w:rsidP="002846C8">
      <w:pPr>
        <w:pStyle w:val="Loendilik"/>
        <w:numPr>
          <w:ilvl w:val="0"/>
          <w:numId w:val="26"/>
        </w:numPr>
        <w:jc w:val="both"/>
        <w:rPr>
          <w:rFonts w:ascii="Times New Roman" w:eastAsia="Aptos" w:hAnsi="Times New Roman" w:cs="Times New Roman"/>
          <w:kern w:val="2"/>
          <w:sz w:val="24"/>
          <w:lang w:eastAsia="en-US"/>
          <w14:ligatures w14:val="standardContextual"/>
        </w:rPr>
      </w:pPr>
      <w:r w:rsidRPr="003405FD">
        <w:rPr>
          <w:rFonts w:ascii="Times New Roman" w:eastAsia="Aptos" w:hAnsi="Times New Roman" w:cs="Times New Roman"/>
          <w:kern w:val="2"/>
          <w:sz w:val="24"/>
          <w:lang w:eastAsia="en-US"/>
          <w14:ligatures w14:val="standardContextual"/>
        </w:rPr>
        <w:t>kantserogeensete, mutageensete ja reproduktiivtoksiliste ainete ning nende jäätmete ohutu kogumine, ladustamine ja kõrvaldamine</w:t>
      </w:r>
      <w:r>
        <w:rPr>
          <w:rFonts w:ascii="Times New Roman" w:eastAsia="Aptos" w:hAnsi="Times New Roman" w:cs="Times New Roman"/>
          <w:kern w:val="2"/>
          <w:sz w:val="24"/>
          <w:lang w:eastAsia="en-US"/>
          <w14:ligatures w14:val="standardContextual"/>
        </w:rPr>
        <w:t>,</w:t>
      </w:r>
      <w:r w:rsidRPr="003405FD">
        <w:rPr>
          <w:rFonts w:ascii="Times New Roman" w:eastAsia="Aptos" w:hAnsi="Times New Roman" w:cs="Times New Roman"/>
          <w:kern w:val="2"/>
          <w:sz w:val="24"/>
          <w:lang w:eastAsia="en-US"/>
          <w14:ligatures w14:val="standardContextual"/>
        </w:rPr>
        <w:t xml:space="preserve"> sealhulgas nende hoidmine hermeetiliselt suletavates ja selgelt märgistatud </w:t>
      </w:r>
      <w:r w:rsidR="004C34FF">
        <w:rPr>
          <w:rFonts w:ascii="Times New Roman" w:eastAsia="Aptos" w:hAnsi="Times New Roman" w:cs="Times New Roman"/>
          <w:kern w:val="2"/>
          <w:sz w:val="24"/>
          <w:lang w:eastAsia="en-US"/>
          <w14:ligatures w14:val="standardContextual"/>
        </w:rPr>
        <w:t xml:space="preserve">konteinerites ja pakendites. </w:t>
      </w:r>
      <w:r w:rsidRPr="003405FD">
        <w:rPr>
          <w:rFonts w:ascii="Times New Roman" w:eastAsia="Aptos" w:hAnsi="Times New Roman" w:cs="Times New Roman"/>
          <w:kern w:val="2"/>
          <w:sz w:val="24"/>
          <w:lang w:eastAsia="en-US"/>
          <w14:ligatures w14:val="standardContextual"/>
        </w:rPr>
        <w:t>Punkti 8 eesmärk on tagada ohtlike ainete ja jäätmete ohutu käitlemine, vältides lekkeid ja sekundaarset kokkupuudet</w:t>
      </w:r>
      <w:r>
        <w:rPr>
          <w:rFonts w:ascii="Times New Roman" w:eastAsia="Aptos" w:hAnsi="Times New Roman" w:cs="Times New Roman"/>
          <w:kern w:val="2"/>
          <w:sz w:val="24"/>
          <w:lang w:eastAsia="en-US"/>
          <w14:ligatures w14:val="standardContextual"/>
        </w:rPr>
        <w:t>;</w:t>
      </w:r>
    </w:p>
    <w:p w14:paraId="3A6D5134" w14:textId="6BD1F801" w:rsidR="0023641C" w:rsidRPr="003405FD" w:rsidRDefault="0023641C" w:rsidP="002846C8">
      <w:pPr>
        <w:pStyle w:val="Loendilik"/>
        <w:numPr>
          <w:ilvl w:val="0"/>
          <w:numId w:val="26"/>
        </w:numPr>
        <w:jc w:val="both"/>
        <w:rPr>
          <w:rFonts w:ascii="Times New Roman" w:eastAsia="Aptos" w:hAnsi="Times New Roman" w:cs="Times New Roman"/>
          <w:kern w:val="2"/>
          <w:sz w:val="24"/>
          <w:lang w:eastAsia="en-US"/>
          <w14:ligatures w14:val="standardContextual"/>
        </w:rPr>
      </w:pPr>
      <w:r w:rsidRPr="003405FD">
        <w:rPr>
          <w:rFonts w:ascii="Times New Roman" w:eastAsia="Aptos" w:hAnsi="Times New Roman" w:cs="Times New Roman"/>
          <w:kern w:val="2"/>
          <w:sz w:val="24"/>
          <w:lang w:eastAsia="en-US"/>
          <w14:ligatures w14:val="standardContextual"/>
        </w:rPr>
        <w:t xml:space="preserve">ohtlike kemikaalide ja nendega seotud seadmete, konteinerite ja pakendite selge ja nähtav märgistamine ning ohualade tähistamine, sealhulgas keelumärgi „Suitsetamise keeld“ kasutamine </w:t>
      </w:r>
      <w:r>
        <w:rPr>
          <w:rFonts w:ascii="Times New Roman" w:eastAsia="Aptos" w:hAnsi="Times New Roman" w:cs="Times New Roman"/>
          <w:kern w:val="2"/>
          <w:sz w:val="24"/>
          <w:lang w:eastAsia="en-US"/>
          <w14:ligatures w14:val="standardContextual"/>
        </w:rPr>
        <w:t>sellistes</w:t>
      </w:r>
      <w:r w:rsidRPr="003405FD">
        <w:rPr>
          <w:rFonts w:ascii="Times New Roman" w:eastAsia="Aptos" w:hAnsi="Times New Roman" w:cs="Times New Roman"/>
          <w:kern w:val="2"/>
          <w:sz w:val="24"/>
          <w:lang w:eastAsia="en-US"/>
          <w14:ligatures w14:val="standardContextual"/>
        </w:rPr>
        <w:t xml:space="preserve"> piirkondades.</w:t>
      </w:r>
      <w:r w:rsidR="004D2E48">
        <w:rPr>
          <w:rFonts w:ascii="Times New Roman" w:eastAsia="Aptos" w:hAnsi="Times New Roman" w:cs="Times New Roman"/>
          <w:kern w:val="2"/>
          <w:sz w:val="24"/>
          <w:lang w:eastAsia="en-US"/>
          <w14:ligatures w14:val="standardContextual"/>
        </w:rPr>
        <w:t xml:space="preserve"> Märgistus peab vastama vähemalt CLP-määruse nõuetele ning sotsiaalministri 30. novembri 1999 a. määrusele nr 75 „Ohumärguannete kasutamise nõuded töökohas“. </w:t>
      </w:r>
      <w:r w:rsidRPr="003405FD">
        <w:rPr>
          <w:rFonts w:ascii="Times New Roman" w:eastAsia="Aptos" w:hAnsi="Times New Roman" w:cs="Times New Roman"/>
          <w:kern w:val="2"/>
          <w:sz w:val="24"/>
          <w:lang w:eastAsia="en-US"/>
          <w14:ligatures w14:val="standardContextual"/>
        </w:rPr>
        <w:t xml:space="preserve"> Punkti 9 eesmärk on tagada selge märgistuse</w:t>
      </w:r>
      <w:r>
        <w:rPr>
          <w:rFonts w:ascii="Times New Roman" w:eastAsia="Aptos" w:hAnsi="Times New Roman" w:cs="Times New Roman"/>
          <w:kern w:val="2"/>
          <w:sz w:val="24"/>
          <w:lang w:eastAsia="en-US"/>
          <w14:ligatures w14:val="standardContextual"/>
        </w:rPr>
        <w:t>ga</w:t>
      </w:r>
      <w:r w:rsidRPr="003405FD">
        <w:rPr>
          <w:rFonts w:ascii="Times New Roman" w:eastAsia="Aptos" w:hAnsi="Times New Roman" w:cs="Times New Roman"/>
          <w:kern w:val="2"/>
          <w:sz w:val="24"/>
          <w:lang w:eastAsia="en-US"/>
          <w14:ligatures w14:val="standardContextual"/>
        </w:rPr>
        <w:t xml:space="preserve"> ohtude nähtavus ja töötajate teadlikkus riskidest, sealhulgas suitsetamiskeelu järgimine</w:t>
      </w:r>
      <w:r>
        <w:rPr>
          <w:rFonts w:ascii="Times New Roman" w:eastAsia="Aptos" w:hAnsi="Times New Roman" w:cs="Times New Roman"/>
          <w:kern w:val="2"/>
          <w:sz w:val="24"/>
          <w:lang w:eastAsia="en-US"/>
          <w14:ligatures w14:val="standardContextual"/>
        </w:rPr>
        <w:t>;</w:t>
      </w:r>
    </w:p>
    <w:p w14:paraId="0ED114E1" w14:textId="77777777" w:rsidR="0023641C" w:rsidRPr="003405FD" w:rsidRDefault="0023641C" w:rsidP="002846C8">
      <w:pPr>
        <w:pStyle w:val="Loendilik"/>
        <w:numPr>
          <w:ilvl w:val="0"/>
          <w:numId w:val="26"/>
        </w:numPr>
        <w:jc w:val="both"/>
        <w:rPr>
          <w:rFonts w:ascii="Times New Roman" w:eastAsia="Aptos" w:hAnsi="Times New Roman" w:cs="Times New Roman"/>
          <w:kern w:val="2"/>
          <w:sz w:val="24"/>
          <w:lang w:eastAsia="en-US"/>
          <w14:ligatures w14:val="standardContextual"/>
        </w:rPr>
      </w:pPr>
      <w:r w:rsidRPr="003405FD">
        <w:rPr>
          <w:rFonts w:ascii="Times New Roman" w:eastAsia="Aptos" w:hAnsi="Times New Roman" w:cs="Times New Roman"/>
          <w:kern w:val="2"/>
          <w:sz w:val="24"/>
          <w:lang w:eastAsia="en-US"/>
          <w14:ligatures w14:val="standardContextual"/>
        </w:rPr>
        <w:t>seire- ja kontrollimeetodite kasutamine ettenägematutest sündmustest või õnnetustest tulenevate erakorraliste kokkupuudete varajaseks avastamiseks. Punkti 10 eesmärk on võimaldada erakorraliste kokkupuudete varajane avastamine seire- ja kontrollimeetodite abil, et rakendada kiiresti kaitsemeetmeid</w:t>
      </w:r>
      <w:r>
        <w:rPr>
          <w:rFonts w:ascii="Times New Roman" w:eastAsia="Aptos" w:hAnsi="Times New Roman" w:cs="Times New Roman"/>
          <w:kern w:val="2"/>
          <w:sz w:val="24"/>
          <w:lang w:eastAsia="en-US"/>
          <w14:ligatures w14:val="standardContextual"/>
        </w:rPr>
        <w:t>;</w:t>
      </w:r>
    </w:p>
    <w:p w14:paraId="061ABF2D" w14:textId="77777777" w:rsidR="0023641C" w:rsidRPr="003405FD" w:rsidRDefault="0023641C" w:rsidP="002846C8">
      <w:pPr>
        <w:pStyle w:val="Loendilik"/>
        <w:numPr>
          <w:ilvl w:val="0"/>
          <w:numId w:val="26"/>
        </w:numPr>
        <w:jc w:val="both"/>
        <w:rPr>
          <w:rFonts w:ascii="Times New Roman" w:eastAsia="Aptos" w:hAnsi="Times New Roman" w:cs="Times New Roman"/>
          <w:kern w:val="2"/>
          <w:sz w:val="24"/>
          <w:lang w:eastAsia="en-US"/>
          <w14:ligatures w14:val="standardContextual"/>
        </w:rPr>
      </w:pPr>
      <w:r w:rsidRPr="003405FD">
        <w:rPr>
          <w:rFonts w:ascii="Times New Roman" w:eastAsia="Aptos" w:hAnsi="Times New Roman" w:cs="Times New Roman"/>
          <w:kern w:val="2"/>
          <w:sz w:val="24"/>
          <w:lang w:eastAsia="en-US"/>
          <w14:ligatures w14:val="standardContextual"/>
        </w:rPr>
        <w:t>isikukaitsevahendite kasutamine, kui kokkupuudet ei ole võimalik vältida muude meetmetega. Punkti 11 eesmärk on tagada töötajate kaitse isikukaitsevahenditeg</w:t>
      </w:r>
      <w:r>
        <w:rPr>
          <w:rFonts w:ascii="Times New Roman" w:eastAsia="Aptos" w:hAnsi="Times New Roman" w:cs="Times New Roman"/>
          <w:kern w:val="2"/>
          <w:sz w:val="24"/>
          <w:lang w:eastAsia="en-US"/>
          <w14:ligatures w14:val="standardContextual"/>
        </w:rPr>
        <w:t>a,</w:t>
      </w:r>
      <w:r w:rsidRPr="003405FD">
        <w:rPr>
          <w:rFonts w:ascii="Times New Roman" w:eastAsia="Aptos" w:hAnsi="Times New Roman" w:cs="Times New Roman"/>
          <w:kern w:val="2"/>
          <w:sz w:val="24"/>
          <w:lang w:eastAsia="en-US"/>
          <w14:ligatures w14:val="standardContextual"/>
        </w:rPr>
        <w:t xml:space="preserve"> ku</w:t>
      </w:r>
      <w:r>
        <w:rPr>
          <w:rFonts w:ascii="Times New Roman" w:eastAsia="Aptos" w:hAnsi="Times New Roman" w:cs="Times New Roman"/>
          <w:kern w:val="2"/>
          <w:sz w:val="24"/>
          <w:lang w:eastAsia="en-US"/>
          <w14:ligatures w14:val="standardContextual"/>
        </w:rPr>
        <w:t>i</w:t>
      </w:r>
      <w:r w:rsidRPr="003405FD">
        <w:rPr>
          <w:rFonts w:ascii="Times New Roman" w:eastAsia="Aptos" w:hAnsi="Times New Roman" w:cs="Times New Roman"/>
          <w:kern w:val="2"/>
          <w:sz w:val="24"/>
          <w:lang w:eastAsia="en-US"/>
          <w14:ligatures w14:val="standardContextual"/>
        </w:rPr>
        <w:t xml:space="preserve"> muid meetmeid ei ole võimalik piisavalt rakendada.</w:t>
      </w:r>
    </w:p>
    <w:p w14:paraId="4B24E71B" w14:textId="77777777" w:rsidR="0023641C" w:rsidRDefault="0023641C" w:rsidP="002846C8">
      <w:pPr>
        <w:jc w:val="both"/>
        <w:rPr>
          <w:rFonts w:ascii="Times New Roman" w:eastAsia="Aptos" w:hAnsi="Times New Roman" w:cs="Times New Roman"/>
          <w:kern w:val="2"/>
          <w:sz w:val="24"/>
          <w:lang w:eastAsia="en-US"/>
          <w14:ligatures w14:val="standardContextual"/>
        </w:rPr>
      </w:pPr>
    </w:p>
    <w:p w14:paraId="61C2D4C4" w14:textId="191065A0" w:rsidR="0023641C" w:rsidRPr="003405FD" w:rsidRDefault="0023641C" w:rsidP="002846C8">
      <w:pPr>
        <w:jc w:val="both"/>
        <w:rPr>
          <w:rFonts w:ascii="Times New Roman" w:eastAsia="Aptos" w:hAnsi="Times New Roman" w:cs="Times New Roman"/>
          <w:kern w:val="2"/>
          <w:sz w:val="24"/>
          <w:lang w:eastAsia="en-US"/>
          <w14:ligatures w14:val="standardContextual"/>
        </w:rPr>
      </w:pPr>
      <w:r w:rsidRPr="000F53D7">
        <w:rPr>
          <w:rFonts w:ascii="Times New Roman" w:eastAsia="Aptos" w:hAnsi="Times New Roman" w:cs="Times New Roman"/>
          <w:kern w:val="2"/>
          <w:sz w:val="24"/>
          <w:lang w:eastAsia="en-US"/>
          <w14:ligatures w14:val="standardContextual"/>
        </w:rPr>
        <w:t xml:space="preserve">Lõige </w:t>
      </w:r>
      <w:r w:rsidR="004E2626">
        <w:rPr>
          <w:rFonts w:ascii="Times New Roman" w:eastAsia="Aptos" w:hAnsi="Times New Roman" w:cs="Times New Roman"/>
          <w:kern w:val="2"/>
          <w:sz w:val="24"/>
          <w:lang w:eastAsia="en-US"/>
          <w14:ligatures w14:val="standardContextual"/>
        </w:rPr>
        <w:t>11</w:t>
      </w:r>
      <w:r w:rsidRPr="003405FD">
        <w:rPr>
          <w:rFonts w:ascii="Times New Roman" w:eastAsia="Aptos" w:hAnsi="Times New Roman" w:cs="Times New Roman"/>
          <w:kern w:val="2"/>
          <w:sz w:val="24"/>
          <w:lang w:eastAsia="en-US"/>
          <w14:ligatures w14:val="standardContextual"/>
        </w:rPr>
        <w:t xml:space="preserve"> sätestab</w:t>
      </w:r>
      <w:r>
        <w:rPr>
          <w:rFonts w:ascii="Times New Roman" w:eastAsia="Aptos" w:hAnsi="Times New Roman" w:cs="Times New Roman"/>
          <w:kern w:val="2"/>
          <w:sz w:val="24"/>
          <w:lang w:eastAsia="en-US"/>
          <w14:ligatures w14:val="standardContextual"/>
        </w:rPr>
        <w:t>:</w:t>
      </w:r>
      <w:r w:rsidRPr="003405FD">
        <w:rPr>
          <w:rFonts w:ascii="Times New Roman" w:eastAsia="Aptos" w:hAnsi="Times New Roman" w:cs="Times New Roman"/>
          <w:kern w:val="2"/>
          <w:sz w:val="24"/>
          <w:lang w:eastAsia="en-US"/>
          <w14:ligatures w14:val="standardContextual"/>
        </w:rPr>
        <w:t xml:space="preserve"> kui töökeskkonna riskianalüüsi tulemused näitavad, et hoolimata paragrahvis nimetatud meetmete rakendamisest ohustavad ohtlikud kemikaalid töötaja tervist, peab tööandja rakendama </w:t>
      </w:r>
      <w:r>
        <w:rPr>
          <w:rFonts w:ascii="Times New Roman" w:eastAsia="Aptos" w:hAnsi="Times New Roman" w:cs="Times New Roman"/>
          <w:kern w:val="2"/>
          <w:sz w:val="24"/>
          <w:lang w:eastAsia="en-US"/>
          <w14:ligatures w14:val="standardContextual"/>
        </w:rPr>
        <w:t>lisa</w:t>
      </w:r>
      <w:r w:rsidRPr="003405FD">
        <w:rPr>
          <w:rFonts w:ascii="Times New Roman" w:eastAsia="Aptos" w:hAnsi="Times New Roman" w:cs="Times New Roman"/>
          <w:kern w:val="2"/>
          <w:sz w:val="24"/>
          <w:lang w:eastAsia="en-US"/>
          <w14:ligatures w14:val="standardContextual"/>
        </w:rPr>
        <w:t>meetmeid või asendama kemikaali ohutumaga</w:t>
      </w:r>
      <w:r w:rsidR="00EB3114">
        <w:rPr>
          <w:rFonts w:ascii="Times New Roman" w:eastAsia="Aptos" w:hAnsi="Times New Roman" w:cs="Times New Roman"/>
          <w:kern w:val="2"/>
          <w:sz w:val="24"/>
          <w:lang w:eastAsia="en-US"/>
          <w14:ligatures w14:val="standardContextual"/>
        </w:rPr>
        <w:t xml:space="preserve"> ning </w:t>
      </w:r>
      <w:r w:rsidR="00EB3114">
        <w:rPr>
          <w:rFonts w:ascii="Times New Roman" w:hAnsi="Times New Roman" w:cs="Times New Roman"/>
          <w:sz w:val="24"/>
        </w:rPr>
        <w:t xml:space="preserve">mõõdab ohtlike </w:t>
      </w:r>
      <w:r w:rsidR="00EB3114">
        <w:rPr>
          <w:rFonts w:ascii="Times New Roman" w:hAnsi="Times New Roman" w:cs="Times New Roman"/>
          <w:sz w:val="24"/>
        </w:rPr>
        <w:lastRenderedPageBreak/>
        <w:t>kemikaalide sisaldust riskianalüüsist tuleneva sagedusega</w:t>
      </w:r>
      <w:r w:rsidRPr="003405FD">
        <w:rPr>
          <w:rFonts w:ascii="Times New Roman" w:eastAsia="Aptos" w:hAnsi="Times New Roman" w:cs="Times New Roman"/>
          <w:kern w:val="2"/>
          <w:sz w:val="24"/>
          <w:lang w:eastAsia="en-US"/>
          <w14:ligatures w14:val="standardContextual"/>
        </w:rPr>
        <w:t>.</w:t>
      </w:r>
      <w:r w:rsidRPr="000F53D7">
        <w:rPr>
          <w:rFonts w:ascii="Times New Roman" w:hAnsi="Times New Roman" w:cs="Times New Roman"/>
          <w:sz w:val="24"/>
        </w:rPr>
        <w:t xml:space="preserve"> </w:t>
      </w:r>
      <w:r w:rsidRPr="003405FD">
        <w:rPr>
          <w:rFonts w:ascii="Times New Roman" w:eastAsia="Aptos" w:hAnsi="Times New Roman" w:cs="Times New Roman"/>
          <w:kern w:val="2"/>
          <w:sz w:val="24"/>
          <w:lang w:eastAsia="en-US"/>
          <w14:ligatures w14:val="standardContextual"/>
        </w:rPr>
        <w:t>Lõike 6 eesmärk on tagada riskijuhtimise pidev par</w:t>
      </w:r>
      <w:r>
        <w:rPr>
          <w:rFonts w:ascii="Times New Roman" w:eastAsia="Aptos" w:hAnsi="Times New Roman" w:cs="Times New Roman"/>
          <w:kern w:val="2"/>
          <w:sz w:val="24"/>
          <w:lang w:eastAsia="en-US"/>
          <w14:ligatures w14:val="standardContextual"/>
        </w:rPr>
        <w:t>a</w:t>
      </w:r>
      <w:r w:rsidRPr="003405FD">
        <w:rPr>
          <w:rFonts w:ascii="Times New Roman" w:eastAsia="Aptos" w:hAnsi="Times New Roman" w:cs="Times New Roman"/>
          <w:kern w:val="2"/>
          <w:sz w:val="24"/>
          <w:lang w:eastAsia="en-US"/>
          <w14:ligatures w14:val="standardContextual"/>
        </w:rPr>
        <w:t xml:space="preserve">ndamine. Kui riskianalüüs näitab, et rakendatud meetmed ei taga piisavat kaitset, peab tööandja võtma kasutusele </w:t>
      </w:r>
      <w:r>
        <w:rPr>
          <w:rFonts w:ascii="Times New Roman" w:eastAsia="Aptos" w:hAnsi="Times New Roman" w:cs="Times New Roman"/>
          <w:kern w:val="2"/>
          <w:sz w:val="24"/>
          <w:lang w:eastAsia="en-US"/>
          <w14:ligatures w14:val="standardContextual"/>
        </w:rPr>
        <w:t>lisa</w:t>
      </w:r>
      <w:r w:rsidRPr="003405FD">
        <w:rPr>
          <w:rFonts w:ascii="Times New Roman" w:eastAsia="Aptos" w:hAnsi="Times New Roman" w:cs="Times New Roman"/>
          <w:kern w:val="2"/>
          <w:sz w:val="24"/>
          <w:lang w:eastAsia="en-US"/>
          <w14:ligatures w14:val="standardContextual"/>
        </w:rPr>
        <w:t>meetmed või asendama kemikaali ohutumaga. Säte rõhutab tööandja kohustust reageerida muutuvatele riskidele ning tagada töötajate tervise ja ohutuse pidev kaitse.</w:t>
      </w:r>
      <w:r w:rsidR="00EB3114" w:rsidRPr="00EB3114">
        <w:rPr>
          <w:rFonts w:ascii="Times New Roman" w:hAnsi="Times New Roman" w:cs="Times New Roman"/>
          <w:sz w:val="24"/>
        </w:rPr>
        <w:t xml:space="preserve"> </w:t>
      </w:r>
      <w:r w:rsidR="00EB3114" w:rsidRPr="003405FD">
        <w:rPr>
          <w:rFonts w:ascii="Times New Roman" w:hAnsi="Times New Roman" w:cs="Times New Roman"/>
          <w:sz w:val="24"/>
        </w:rPr>
        <w:t>Töökeskkonna õhu regulaarne seire võimaldab tuvastada võimalikke ohutaseme ületamisi, hinnata rakendatud ennetusmeetmete piisavust ning võtta vajaduse</w:t>
      </w:r>
      <w:r w:rsidR="00EB3114">
        <w:rPr>
          <w:rFonts w:ascii="Times New Roman" w:hAnsi="Times New Roman" w:cs="Times New Roman"/>
          <w:sz w:val="24"/>
        </w:rPr>
        <w:t xml:space="preserve"> korra</w:t>
      </w:r>
      <w:r w:rsidR="00EB3114" w:rsidRPr="003405FD">
        <w:rPr>
          <w:rFonts w:ascii="Times New Roman" w:hAnsi="Times New Roman" w:cs="Times New Roman"/>
          <w:sz w:val="24"/>
        </w:rPr>
        <w:t xml:space="preserve">l viivitamata kasutusele </w:t>
      </w:r>
      <w:r w:rsidR="00EB3114">
        <w:rPr>
          <w:rFonts w:ascii="Times New Roman" w:hAnsi="Times New Roman" w:cs="Times New Roman"/>
          <w:sz w:val="24"/>
        </w:rPr>
        <w:t>lisa</w:t>
      </w:r>
      <w:r w:rsidR="00EB3114" w:rsidRPr="003405FD">
        <w:rPr>
          <w:rFonts w:ascii="Times New Roman" w:hAnsi="Times New Roman" w:cs="Times New Roman"/>
          <w:sz w:val="24"/>
        </w:rPr>
        <w:t>kaitsemeetmed, et vältida töötajate tervisekahjustusi. Samuti on oluline te</w:t>
      </w:r>
      <w:r w:rsidR="00EB3114">
        <w:rPr>
          <w:rFonts w:ascii="Times New Roman" w:hAnsi="Times New Roman" w:cs="Times New Roman"/>
          <w:sz w:val="24"/>
        </w:rPr>
        <w:t>ha</w:t>
      </w:r>
      <w:r w:rsidR="00EB3114" w:rsidRPr="003405FD">
        <w:rPr>
          <w:rFonts w:ascii="Times New Roman" w:hAnsi="Times New Roman" w:cs="Times New Roman"/>
          <w:sz w:val="24"/>
        </w:rPr>
        <w:t xml:space="preserve"> mõõtmisi töötingimuste muutumisel, kuna muudatused tehnoloogias, töökorralduses, kasutatavates kemikaalides või ventilatsioonisüsteemides võivad oluliselt mõjutada kokkupuute taset. Õhuseire sellistes olukordades võimaldab hinnata muutuste mõju töötajate terviseriskile ning tagada, et töökeskkond vastab töötervishoiu ja tööohutuse nõuetele.</w:t>
      </w:r>
    </w:p>
    <w:p w14:paraId="683439FE" w14:textId="77777777" w:rsidR="0023641C" w:rsidRDefault="0023641C" w:rsidP="002846C8">
      <w:pPr>
        <w:jc w:val="both"/>
        <w:rPr>
          <w:rFonts w:ascii="Times New Roman" w:eastAsia="Aptos" w:hAnsi="Times New Roman" w:cs="Times New Roman"/>
          <w:kern w:val="2"/>
          <w:sz w:val="24"/>
          <w:lang w:eastAsia="en-US"/>
          <w14:ligatures w14:val="standardContextual"/>
        </w:rPr>
      </w:pPr>
    </w:p>
    <w:p w14:paraId="36A1B584" w14:textId="77777777" w:rsidR="0023641C" w:rsidRPr="000F53D7" w:rsidRDefault="0023641C" w:rsidP="002846C8">
      <w:pPr>
        <w:jc w:val="both"/>
        <w:rPr>
          <w:rFonts w:ascii="Times New Roman" w:eastAsia="Aptos" w:hAnsi="Times New Roman" w:cs="Times New Roman"/>
          <w:kern w:val="2"/>
          <w:sz w:val="24"/>
          <w:lang w:eastAsia="en-US"/>
          <w14:ligatures w14:val="standardContextual"/>
        </w:rPr>
      </w:pPr>
      <w:r>
        <w:rPr>
          <w:rFonts w:ascii="Times New Roman" w:eastAsia="Aptos" w:hAnsi="Times New Roman" w:cs="Times New Roman"/>
          <w:b/>
          <w:bCs/>
          <w:kern w:val="2"/>
          <w:sz w:val="24"/>
          <w:lang w:eastAsia="en-US"/>
          <w14:ligatures w14:val="standardContextual"/>
        </w:rPr>
        <w:t xml:space="preserve">Eelnõu </w:t>
      </w:r>
      <w:r w:rsidRPr="00474431">
        <w:rPr>
          <w:rFonts w:ascii="Times New Roman" w:eastAsia="Aptos" w:hAnsi="Times New Roman" w:cs="Times New Roman"/>
          <w:b/>
          <w:bCs/>
          <w:kern w:val="2"/>
          <w:sz w:val="24"/>
          <w:lang w:eastAsia="en-US"/>
          <w14:ligatures w14:val="standardContextual"/>
        </w:rPr>
        <w:t xml:space="preserve">§ 8 </w:t>
      </w:r>
      <w:r w:rsidRPr="000F53D7">
        <w:rPr>
          <w:rFonts w:ascii="Times New Roman" w:eastAsia="Aptos" w:hAnsi="Times New Roman" w:cs="Times New Roman"/>
          <w:kern w:val="2"/>
          <w:sz w:val="24"/>
          <w:lang w:eastAsia="en-US"/>
          <w14:ligatures w14:val="standardContextual"/>
        </w:rPr>
        <w:t>sätestab erimeetmete rakendamise töökeskkonnas.</w:t>
      </w:r>
    </w:p>
    <w:p w14:paraId="74BD6689" w14:textId="77777777" w:rsidR="0023641C" w:rsidRPr="003405FD" w:rsidRDefault="0023641C" w:rsidP="002846C8">
      <w:pPr>
        <w:jc w:val="both"/>
        <w:rPr>
          <w:rFonts w:ascii="Times New Roman" w:eastAsia="Aptos" w:hAnsi="Times New Roman" w:cs="Times New Roman"/>
          <w:kern w:val="2"/>
          <w:sz w:val="24"/>
          <w:lang w:eastAsia="en-US"/>
          <w14:ligatures w14:val="standardContextual"/>
        </w:rPr>
      </w:pPr>
      <w:r w:rsidRPr="000F53D7">
        <w:rPr>
          <w:rFonts w:ascii="Times New Roman" w:eastAsia="Aptos" w:hAnsi="Times New Roman" w:cs="Times New Roman"/>
          <w:kern w:val="2"/>
          <w:sz w:val="24"/>
          <w:lang w:eastAsia="en-US"/>
          <w14:ligatures w14:val="standardContextual"/>
        </w:rPr>
        <w:t>Lõi</w:t>
      </w:r>
      <w:r>
        <w:rPr>
          <w:rFonts w:ascii="Times New Roman" w:eastAsia="Aptos" w:hAnsi="Times New Roman" w:cs="Times New Roman"/>
          <w:kern w:val="2"/>
          <w:sz w:val="24"/>
          <w:lang w:eastAsia="en-US"/>
          <w14:ligatures w14:val="standardContextual"/>
        </w:rPr>
        <w:t>k</w:t>
      </w:r>
      <w:r w:rsidRPr="000F53D7">
        <w:rPr>
          <w:rFonts w:ascii="Times New Roman" w:eastAsia="Aptos" w:hAnsi="Times New Roman" w:cs="Times New Roman"/>
          <w:kern w:val="2"/>
          <w:sz w:val="24"/>
          <w:lang w:eastAsia="en-US"/>
          <w14:ligatures w14:val="standardContextual"/>
        </w:rPr>
        <w:t>e 1</w:t>
      </w:r>
      <w:r w:rsidRPr="003405FD">
        <w:rPr>
          <w:rFonts w:ascii="Times New Roman" w:eastAsia="Aptos" w:hAnsi="Times New Roman" w:cs="Times New Roman"/>
          <w:kern w:val="2"/>
          <w:sz w:val="24"/>
          <w:lang w:eastAsia="en-US"/>
          <w14:ligatures w14:val="standardContextual"/>
        </w:rPr>
        <w:t xml:space="preserve"> </w:t>
      </w:r>
      <w:r>
        <w:rPr>
          <w:rFonts w:ascii="Times New Roman" w:eastAsia="Aptos" w:hAnsi="Times New Roman" w:cs="Times New Roman"/>
          <w:kern w:val="2"/>
          <w:sz w:val="24"/>
          <w:lang w:eastAsia="en-US"/>
          <w14:ligatures w14:val="standardContextual"/>
        </w:rPr>
        <w:t>kohaselt tuleb</w:t>
      </w:r>
      <w:r w:rsidRPr="003405FD">
        <w:rPr>
          <w:rFonts w:ascii="Times New Roman" w:eastAsia="Aptos" w:hAnsi="Times New Roman" w:cs="Times New Roman"/>
          <w:kern w:val="2"/>
          <w:sz w:val="24"/>
          <w:lang w:eastAsia="en-US"/>
          <w14:ligatures w14:val="standardContextual"/>
        </w:rPr>
        <w:t xml:space="preserve"> ohtlike kemikaalide füüsikalistest ja keemilistest omadustest tulenevate ohtude vältimiseks rakendada ohutusabinõusid, sealhulgas vältida kergestisüttivate ja lagunevate kemikaalide kasutamist või vähendada nende koguseid, vältida süüteallikate esinemist ning ennetada tulekahju, plahvatuse või muude füüsikaliste nähtuste tagajärgi töötajate tervisele ja ohutusele.</w:t>
      </w:r>
    </w:p>
    <w:p w14:paraId="211390F4" w14:textId="77777777" w:rsidR="0023641C" w:rsidRPr="003405FD" w:rsidRDefault="0023641C" w:rsidP="002846C8">
      <w:pPr>
        <w:jc w:val="both"/>
        <w:rPr>
          <w:rFonts w:ascii="Times New Roman" w:eastAsia="Aptos" w:hAnsi="Times New Roman" w:cs="Times New Roman"/>
          <w:kern w:val="2"/>
          <w:sz w:val="24"/>
          <w:lang w:eastAsia="en-US"/>
          <w14:ligatures w14:val="standardContextual"/>
        </w:rPr>
      </w:pPr>
      <w:r w:rsidRPr="003405FD">
        <w:rPr>
          <w:rFonts w:ascii="Times New Roman" w:eastAsia="Aptos" w:hAnsi="Times New Roman" w:cs="Times New Roman"/>
          <w:kern w:val="2"/>
          <w:sz w:val="24"/>
          <w:lang w:eastAsia="en-US"/>
          <w14:ligatures w14:val="standardContextual"/>
        </w:rPr>
        <w:t>Sätte eesmärk on ennetada kemikaalide omadustest tulenevaid ohte, mis võivad avalduda ka väljaspool otsest tehnoloogilist protsessi. Kergestisüttivad, plahvatusohtlikud või ebastabiilsed kemikaalid võivad süüteallika või ebasoodsate tingimuste korral põhjustada tulekahju või plahvatuse, ohustades töötajate tervist ja ohutust.</w:t>
      </w:r>
    </w:p>
    <w:p w14:paraId="06ACABCC" w14:textId="77777777" w:rsidR="0023641C" w:rsidRPr="003405FD" w:rsidRDefault="0023641C" w:rsidP="002846C8">
      <w:pPr>
        <w:jc w:val="both"/>
        <w:rPr>
          <w:rFonts w:ascii="Times New Roman" w:eastAsia="Aptos" w:hAnsi="Times New Roman" w:cs="Times New Roman"/>
          <w:kern w:val="2"/>
          <w:sz w:val="24"/>
          <w:lang w:eastAsia="en-US"/>
          <w14:ligatures w14:val="standardContextual"/>
        </w:rPr>
      </w:pPr>
      <w:r w:rsidRPr="003405FD">
        <w:rPr>
          <w:rFonts w:ascii="Times New Roman" w:eastAsia="Aptos" w:hAnsi="Times New Roman" w:cs="Times New Roman"/>
          <w:kern w:val="2"/>
          <w:sz w:val="24"/>
          <w:lang w:eastAsia="en-US"/>
          <w14:ligatures w14:val="standardContextual"/>
        </w:rPr>
        <w:t>Nõue vältida ohtlike kemikaalide kasutamist või vähendada nende koguseid lähtub riskiennetuse põhimõttest, mille kohaselt tuleb oht võimaluse korral kõrvaldada või viia miinimumini. Samuti on oluline vältida süüteallikaid, nagu avatud leegid, sädemed või kuumad pinnad, mis võivad põhjustada süttimise.</w:t>
      </w:r>
    </w:p>
    <w:p w14:paraId="29476BB4" w14:textId="77777777" w:rsidR="0023641C" w:rsidRPr="003405FD" w:rsidRDefault="0023641C" w:rsidP="002846C8">
      <w:pPr>
        <w:jc w:val="both"/>
        <w:rPr>
          <w:rFonts w:ascii="Times New Roman" w:eastAsia="Aptos" w:hAnsi="Times New Roman" w:cs="Times New Roman"/>
          <w:kern w:val="2"/>
          <w:sz w:val="24"/>
          <w:lang w:eastAsia="en-US"/>
          <w14:ligatures w14:val="standardContextual"/>
        </w:rPr>
      </w:pPr>
      <w:r w:rsidRPr="003405FD">
        <w:rPr>
          <w:rFonts w:ascii="Times New Roman" w:eastAsia="Aptos" w:hAnsi="Times New Roman" w:cs="Times New Roman"/>
          <w:kern w:val="2"/>
          <w:sz w:val="24"/>
          <w:lang w:eastAsia="en-US"/>
          <w14:ligatures w14:val="standardContextual"/>
        </w:rPr>
        <w:t>Nõue on üle võetud kehtivast ohtlike kemikaalide määrusest ning on kooskõlas direktiiviga 98/24/EÜ, mille kohaselt tuleb tööandjal hinnata kemikaalidest tulenevaid riske ning rakendada meetmeid töötajate tervise ja ohutuse kaitseks.</w:t>
      </w:r>
    </w:p>
    <w:p w14:paraId="33FBB3E1" w14:textId="77777777" w:rsidR="0023641C" w:rsidRDefault="0023641C" w:rsidP="002846C8">
      <w:pPr>
        <w:jc w:val="both"/>
        <w:rPr>
          <w:rFonts w:ascii="Times New Roman" w:eastAsia="Aptos" w:hAnsi="Times New Roman" w:cs="Times New Roman"/>
          <w:kern w:val="2"/>
          <w:sz w:val="24"/>
          <w:lang w:eastAsia="en-US"/>
          <w14:ligatures w14:val="standardContextual"/>
        </w:rPr>
      </w:pPr>
    </w:p>
    <w:p w14:paraId="5A309042" w14:textId="77777777" w:rsidR="0023641C" w:rsidRPr="003405FD" w:rsidRDefault="0023641C" w:rsidP="002846C8">
      <w:pPr>
        <w:jc w:val="both"/>
        <w:rPr>
          <w:rFonts w:ascii="Times New Roman" w:eastAsia="Aptos" w:hAnsi="Times New Roman" w:cs="Times New Roman"/>
          <w:kern w:val="2"/>
          <w:sz w:val="24"/>
          <w:lang w:eastAsia="en-US"/>
          <w14:ligatures w14:val="standardContextual"/>
        </w:rPr>
      </w:pPr>
      <w:r w:rsidRPr="000F53D7">
        <w:rPr>
          <w:rFonts w:ascii="Times New Roman" w:eastAsia="Aptos" w:hAnsi="Times New Roman" w:cs="Times New Roman"/>
          <w:kern w:val="2"/>
          <w:sz w:val="24"/>
          <w:lang w:eastAsia="en-US"/>
          <w14:ligatures w14:val="standardContextual"/>
        </w:rPr>
        <w:t>Lõige 2</w:t>
      </w:r>
      <w:r w:rsidRPr="003405FD">
        <w:rPr>
          <w:rFonts w:ascii="Times New Roman" w:eastAsia="Aptos" w:hAnsi="Times New Roman" w:cs="Times New Roman"/>
          <w:kern w:val="2"/>
          <w:sz w:val="24"/>
          <w:lang w:eastAsia="en-US"/>
          <w14:ligatures w14:val="standardContextual"/>
        </w:rPr>
        <w:t xml:space="preserve"> sätestab</w:t>
      </w:r>
      <w:r>
        <w:rPr>
          <w:rFonts w:ascii="Times New Roman" w:eastAsia="Aptos" w:hAnsi="Times New Roman" w:cs="Times New Roman"/>
          <w:kern w:val="2"/>
          <w:sz w:val="24"/>
          <w:lang w:eastAsia="en-US"/>
          <w14:ligatures w14:val="standardContextual"/>
        </w:rPr>
        <w:t>:</w:t>
      </w:r>
      <w:r w:rsidRPr="003405FD">
        <w:rPr>
          <w:rFonts w:ascii="Times New Roman" w:eastAsia="Aptos" w:hAnsi="Times New Roman" w:cs="Times New Roman"/>
          <w:kern w:val="2"/>
          <w:sz w:val="24"/>
          <w:lang w:eastAsia="en-US"/>
          <w14:ligatures w14:val="standardContextual"/>
        </w:rPr>
        <w:t xml:space="preserve"> kui mõne tööprotsessi, näiteks seadmete hooldustöö käigus võib ette näha töötajate oluliselt suuremat kokkupuudet kantserogeensete, mutageensete või reproduktiivtoksiliste ainetega ning tavapärased ohutusabinõud ei ole piisavad, peab tööandja pärast töötajate või nende esindajatega konsulteerimist kindlaks määrama </w:t>
      </w:r>
      <w:r>
        <w:rPr>
          <w:rFonts w:ascii="Times New Roman" w:eastAsia="Aptos" w:hAnsi="Times New Roman" w:cs="Times New Roman"/>
          <w:kern w:val="2"/>
          <w:sz w:val="24"/>
          <w:lang w:eastAsia="en-US"/>
          <w14:ligatures w14:val="standardContextual"/>
        </w:rPr>
        <w:t>lisa</w:t>
      </w:r>
      <w:r w:rsidRPr="003405FD">
        <w:rPr>
          <w:rFonts w:ascii="Times New Roman" w:eastAsia="Aptos" w:hAnsi="Times New Roman" w:cs="Times New Roman"/>
          <w:kern w:val="2"/>
          <w:sz w:val="24"/>
          <w:lang w:eastAsia="en-US"/>
          <w14:ligatures w14:val="standardContextual"/>
        </w:rPr>
        <w:t>meetmed töötajate tervise ja ohutuse tagamiseks.</w:t>
      </w:r>
    </w:p>
    <w:p w14:paraId="141B25CC" w14:textId="77777777" w:rsidR="0023641C" w:rsidRPr="003405FD" w:rsidRDefault="0023641C" w:rsidP="002846C8">
      <w:pPr>
        <w:jc w:val="both"/>
        <w:rPr>
          <w:rFonts w:ascii="Times New Roman" w:eastAsia="Aptos" w:hAnsi="Times New Roman" w:cs="Times New Roman"/>
          <w:kern w:val="2"/>
          <w:sz w:val="24"/>
          <w:lang w:eastAsia="en-US"/>
          <w14:ligatures w14:val="standardContextual"/>
        </w:rPr>
      </w:pPr>
      <w:r w:rsidRPr="003405FD">
        <w:rPr>
          <w:rFonts w:ascii="Times New Roman" w:eastAsia="Aptos" w:hAnsi="Times New Roman" w:cs="Times New Roman"/>
          <w:kern w:val="2"/>
          <w:sz w:val="24"/>
          <w:lang w:eastAsia="en-US"/>
          <w14:ligatures w14:val="standardContextual"/>
        </w:rPr>
        <w:t xml:space="preserve">Sätte eesmärk on tagada töötajate </w:t>
      </w:r>
      <w:r>
        <w:rPr>
          <w:rFonts w:ascii="Times New Roman" w:eastAsia="Aptos" w:hAnsi="Times New Roman" w:cs="Times New Roman"/>
          <w:kern w:val="2"/>
          <w:sz w:val="24"/>
          <w:lang w:eastAsia="en-US"/>
          <w14:ligatures w14:val="standardContextual"/>
        </w:rPr>
        <w:t>parem</w:t>
      </w:r>
      <w:r w:rsidRPr="003405FD">
        <w:rPr>
          <w:rFonts w:ascii="Times New Roman" w:eastAsia="Aptos" w:hAnsi="Times New Roman" w:cs="Times New Roman"/>
          <w:kern w:val="2"/>
          <w:sz w:val="24"/>
          <w:lang w:eastAsia="en-US"/>
          <w14:ligatures w14:val="standardContextual"/>
        </w:rPr>
        <w:t xml:space="preserve"> kaitse olukor</w:t>
      </w:r>
      <w:r>
        <w:rPr>
          <w:rFonts w:ascii="Times New Roman" w:eastAsia="Aptos" w:hAnsi="Times New Roman" w:cs="Times New Roman"/>
          <w:kern w:val="2"/>
          <w:sz w:val="24"/>
          <w:lang w:eastAsia="en-US"/>
          <w14:ligatures w14:val="standardContextual"/>
        </w:rPr>
        <w:t>ras</w:t>
      </w:r>
      <w:r w:rsidRPr="003405FD">
        <w:rPr>
          <w:rFonts w:ascii="Times New Roman" w:eastAsia="Aptos" w:hAnsi="Times New Roman" w:cs="Times New Roman"/>
          <w:kern w:val="2"/>
          <w:sz w:val="24"/>
          <w:lang w:eastAsia="en-US"/>
          <w14:ligatures w14:val="standardContextual"/>
        </w:rPr>
        <w:t xml:space="preserve">, kus kokkupuude eriti ohtlike kemikaalidega võib ajutiselt suureneda, näiteks hooldus-, remondi- või puhastustööde käigus. Sellistes olukordades ei pruugi tavapärased ennetusmeetmed olla piisavad ning rakendada </w:t>
      </w:r>
      <w:r>
        <w:rPr>
          <w:rFonts w:ascii="Times New Roman" w:eastAsia="Aptos" w:hAnsi="Times New Roman" w:cs="Times New Roman"/>
          <w:kern w:val="2"/>
          <w:sz w:val="24"/>
          <w:lang w:eastAsia="en-US"/>
          <w14:ligatures w14:val="standardContextual"/>
        </w:rPr>
        <w:t xml:space="preserve">on vaja </w:t>
      </w:r>
      <w:r w:rsidRPr="003405FD">
        <w:rPr>
          <w:rFonts w:ascii="Times New Roman" w:eastAsia="Aptos" w:hAnsi="Times New Roman" w:cs="Times New Roman"/>
          <w:kern w:val="2"/>
          <w:sz w:val="24"/>
          <w:lang w:eastAsia="en-US"/>
          <w14:ligatures w14:val="standardContextual"/>
        </w:rPr>
        <w:t xml:space="preserve">tehnilisi ja korralduslikke </w:t>
      </w:r>
      <w:r>
        <w:rPr>
          <w:rFonts w:ascii="Times New Roman" w:eastAsia="Aptos" w:hAnsi="Times New Roman" w:cs="Times New Roman"/>
          <w:kern w:val="2"/>
          <w:sz w:val="24"/>
          <w:lang w:eastAsia="en-US"/>
          <w14:ligatures w14:val="standardContextual"/>
        </w:rPr>
        <w:t>lisa</w:t>
      </w:r>
      <w:r w:rsidRPr="003405FD">
        <w:rPr>
          <w:rFonts w:ascii="Times New Roman" w:eastAsia="Aptos" w:hAnsi="Times New Roman" w:cs="Times New Roman"/>
          <w:kern w:val="2"/>
          <w:sz w:val="24"/>
          <w:lang w:eastAsia="en-US"/>
          <w14:ligatures w14:val="standardContextual"/>
        </w:rPr>
        <w:t>abinõusid. Töötajate või nende esindajatega konsulteerimise nõue aitab tagada meetmete asjakohasuse ja rakendatavuse.</w:t>
      </w:r>
    </w:p>
    <w:p w14:paraId="7085B336" w14:textId="77777777" w:rsidR="0023641C" w:rsidRPr="003405FD" w:rsidRDefault="0023641C" w:rsidP="002846C8">
      <w:pPr>
        <w:jc w:val="both"/>
        <w:rPr>
          <w:rFonts w:ascii="Times New Roman" w:eastAsia="Aptos" w:hAnsi="Times New Roman" w:cs="Times New Roman"/>
          <w:kern w:val="2"/>
          <w:sz w:val="24"/>
          <w:lang w:eastAsia="en-US"/>
          <w14:ligatures w14:val="standardContextual"/>
        </w:rPr>
      </w:pPr>
      <w:r w:rsidRPr="003405FD">
        <w:rPr>
          <w:rFonts w:ascii="Times New Roman" w:eastAsia="Aptos" w:hAnsi="Times New Roman" w:cs="Times New Roman"/>
          <w:kern w:val="2"/>
          <w:sz w:val="24"/>
          <w:lang w:eastAsia="en-US"/>
          <w14:ligatures w14:val="standardContextual"/>
        </w:rPr>
        <w:t xml:space="preserve">Nõue tuleb vajadusest piirata kokkupuudet kantserogeensete, mutageensete ja reproduktiivtoksiliste ainetega nii palju kui võimalik ning </w:t>
      </w:r>
      <w:r>
        <w:rPr>
          <w:rFonts w:ascii="Times New Roman" w:eastAsia="Aptos" w:hAnsi="Times New Roman" w:cs="Times New Roman"/>
          <w:kern w:val="2"/>
          <w:sz w:val="24"/>
          <w:lang w:eastAsia="en-US"/>
          <w14:ligatures w14:val="standardContextual"/>
        </w:rPr>
        <w:t xml:space="preserve">on </w:t>
      </w:r>
      <w:r w:rsidRPr="003405FD">
        <w:rPr>
          <w:rFonts w:ascii="Times New Roman" w:eastAsia="Aptos" w:hAnsi="Times New Roman" w:cs="Times New Roman"/>
          <w:kern w:val="2"/>
          <w:sz w:val="24"/>
          <w:lang w:eastAsia="en-US"/>
          <w14:ligatures w14:val="standardContextual"/>
        </w:rPr>
        <w:t>üle võetud kehtivast õigusest kooskõlas direktiiviga 2004/37/EÜ, mis käsitleb töötajate kaitset selliste ainetega kokkupuutest tulenevate riskide eest.</w:t>
      </w:r>
    </w:p>
    <w:p w14:paraId="54390FFC" w14:textId="77777777" w:rsidR="0023641C" w:rsidRDefault="0023641C" w:rsidP="002846C8">
      <w:pPr>
        <w:jc w:val="both"/>
        <w:rPr>
          <w:rFonts w:ascii="Times New Roman" w:eastAsia="Aptos" w:hAnsi="Times New Roman" w:cs="Times New Roman"/>
          <w:kern w:val="2"/>
          <w:sz w:val="24"/>
          <w:lang w:eastAsia="en-US"/>
          <w14:ligatures w14:val="standardContextual"/>
        </w:rPr>
      </w:pPr>
    </w:p>
    <w:p w14:paraId="2C2709A5" w14:textId="77777777" w:rsidR="0023641C" w:rsidRPr="003405FD" w:rsidRDefault="0023641C" w:rsidP="002846C8">
      <w:pPr>
        <w:jc w:val="both"/>
        <w:rPr>
          <w:rFonts w:ascii="Times New Roman" w:eastAsia="Aptos" w:hAnsi="Times New Roman" w:cs="Times New Roman"/>
          <w:kern w:val="2"/>
          <w:sz w:val="24"/>
          <w:lang w:eastAsia="en-US"/>
          <w14:ligatures w14:val="standardContextual"/>
        </w:rPr>
      </w:pPr>
      <w:r w:rsidRPr="000F53D7">
        <w:rPr>
          <w:rFonts w:ascii="Times New Roman" w:eastAsia="Aptos" w:hAnsi="Times New Roman" w:cs="Times New Roman"/>
          <w:kern w:val="2"/>
          <w:sz w:val="24"/>
          <w:lang w:eastAsia="en-US"/>
          <w14:ligatures w14:val="standardContextual"/>
        </w:rPr>
        <w:t>Lõi</w:t>
      </w:r>
      <w:r>
        <w:rPr>
          <w:rFonts w:ascii="Times New Roman" w:eastAsia="Aptos" w:hAnsi="Times New Roman" w:cs="Times New Roman"/>
          <w:kern w:val="2"/>
          <w:sz w:val="24"/>
          <w:lang w:eastAsia="en-US"/>
          <w14:ligatures w14:val="standardContextual"/>
        </w:rPr>
        <w:t>k</w:t>
      </w:r>
      <w:r w:rsidRPr="000F53D7">
        <w:rPr>
          <w:rFonts w:ascii="Times New Roman" w:eastAsia="Aptos" w:hAnsi="Times New Roman" w:cs="Times New Roman"/>
          <w:kern w:val="2"/>
          <w:sz w:val="24"/>
          <w:lang w:eastAsia="en-US"/>
          <w14:ligatures w14:val="standardContextual"/>
        </w:rPr>
        <w:t>e 3</w:t>
      </w:r>
      <w:r w:rsidRPr="003405FD">
        <w:rPr>
          <w:rFonts w:ascii="Times New Roman" w:eastAsia="Aptos" w:hAnsi="Times New Roman" w:cs="Times New Roman"/>
          <w:kern w:val="2"/>
          <w:sz w:val="24"/>
          <w:lang w:eastAsia="en-US"/>
          <w14:ligatures w14:val="standardContextual"/>
        </w:rPr>
        <w:t xml:space="preserve"> </w:t>
      </w:r>
      <w:r>
        <w:rPr>
          <w:rFonts w:ascii="Times New Roman" w:eastAsia="Aptos" w:hAnsi="Times New Roman" w:cs="Times New Roman"/>
          <w:kern w:val="2"/>
          <w:sz w:val="24"/>
          <w:lang w:eastAsia="en-US"/>
          <w14:ligatures w14:val="standardContextual"/>
        </w:rPr>
        <w:t>kohaselt peab tööandja</w:t>
      </w:r>
      <w:r w:rsidRPr="003405FD">
        <w:rPr>
          <w:rFonts w:ascii="Times New Roman" w:eastAsia="Aptos" w:hAnsi="Times New Roman" w:cs="Times New Roman"/>
          <w:kern w:val="2"/>
          <w:sz w:val="24"/>
          <w:lang w:eastAsia="en-US"/>
          <w14:ligatures w14:val="standardContextual"/>
        </w:rPr>
        <w:t xml:space="preserve"> tagama töötajatele suurenenud kokkupuute korral kaitseriietuse ja individuaalsed hingamisteede kaitsevahendid, mida tuleb kasutada kogu kokkupuute kestel, kusjuures kokkupuude peab piirduma </w:t>
      </w:r>
      <w:proofErr w:type="spellStart"/>
      <w:r w:rsidRPr="003405FD">
        <w:rPr>
          <w:rFonts w:ascii="Times New Roman" w:eastAsia="Aptos" w:hAnsi="Times New Roman" w:cs="Times New Roman"/>
          <w:kern w:val="2"/>
          <w:sz w:val="24"/>
          <w:lang w:eastAsia="en-US"/>
          <w14:ligatures w14:val="standardContextual"/>
        </w:rPr>
        <w:t>lühima</w:t>
      </w:r>
      <w:proofErr w:type="spellEnd"/>
      <w:r w:rsidRPr="003405FD">
        <w:rPr>
          <w:rFonts w:ascii="Times New Roman" w:eastAsia="Aptos" w:hAnsi="Times New Roman" w:cs="Times New Roman"/>
          <w:kern w:val="2"/>
          <w:sz w:val="24"/>
          <w:lang w:eastAsia="en-US"/>
          <w14:ligatures w14:val="standardContextual"/>
        </w:rPr>
        <w:t xml:space="preserve"> vajaliku ajaga.</w:t>
      </w:r>
    </w:p>
    <w:p w14:paraId="70A9C346" w14:textId="77777777" w:rsidR="0023641C" w:rsidRPr="003405FD" w:rsidRDefault="0023641C" w:rsidP="002846C8">
      <w:pPr>
        <w:jc w:val="both"/>
        <w:rPr>
          <w:rFonts w:ascii="Times New Roman" w:eastAsia="Aptos" w:hAnsi="Times New Roman" w:cs="Times New Roman"/>
          <w:kern w:val="2"/>
          <w:sz w:val="24"/>
          <w:lang w:eastAsia="en-US"/>
          <w14:ligatures w14:val="standardContextual"/>
        </w:rPr>
      </w:pPr>
      <w:r w:rsidRPr="003405FD">
        <w:rPr>
          <w:rFonts w:ascii="Times New Roman" w:eastAsia="Aptos" w:hAnsi="Times New Roman" w:cs="Times New Roman"/>
          <w:kern w:val="2"/>
          <w:sz w:val="24"/>
          <w:lang w:eastAsia="en-US"/>
          <w14:ligatures w14:val="standardContextual"/>
        </w:rPr>
        <w:t>Sätte eesmärk on vähendada kantserogeensete, mutageensete ja reproduktiivtoksiliste ainete sissehingamise ja nahaga kokkupuute riski olukor</w:t>
      </w:r>
      <w:r>
        <w:rPr>
          <w:rFonts w:ascii="Times New Roman" w:eastAsia="Aptos" w:hAnsi="Times New Roman" w:cs="Times New Roman"/>
          <w:kern w:val="2"/>
          <w:sz w:val="24"/>
          <w:lang w:eastAsia="en-US"/>
          <w14:ligatures w14:val="standardContextual"/>
        </w:rPr>
        <w:t>ras</w:t>
      </w:r>
      <w:r w:rsidRPr="003405FD">
        <w:rPr>
          <w:rFonts w:ascii="Times New Roman" w:eastAsia="Aptos" w:hAnsi="Times New Roman" w:cs="Times New Roman"/>
          <w:kern w:val="2"/>
          <w:sz w:val="24"/>
          <w:lang w:eastAsia="en-US"/>
          <w14:ligatures w14:val="standardContextual"/>
        </w:rPr>
        <w:t xml:space="preserve">, kus kokkupuudet ei ole võimalik täielikult vältida. Individuaalsete kaitsevahendite kasutamine on vajalik </w:t>
      </w:r>
      <w:r>
        <w:rPr>
          <w:rFonts w:ascii="Times New Roman" w:eastAsia="Aptos" w:hAnsi="Times New Roman" w:cs="Times New Roman"/>
          <w:kern w:val="2"/>
          <w:sz w:val="24"/>
          <w:lang w:eastAsia="en-US"/>
          <w14:ligatures w14:val="standardContextual"/>
        </w:rPr>
        <w:t>lisa</w:t>
      </w:r>
      <w:r w:rsidRPr="003405FD">
        <w:rPr>
          <w:rFonts w:ascii="Times New Roman" w:eastAsia="Aptos" w:hAnsi="Times New Roman" w:cs="Times New Roman"/>
          <w:kern w:val="2"/>
          <w:sz w:val="24"/>
          <w:lang w:eastAsia="en-US"/>
          <w14:ligatures w14:val="standardContextual"/>
        </w:rPr>
        <w:t xml:space="preserve">meede töötajate </w:t>
      </w:r>
      <w:r w:rsidRPr="003405FD">
        <w:rPr>
          <w:rFonts w:ascii="Times New Roman" w:eastAsia="Aptos" w:hAnsi="Times New Roman" w:cs="Times New Roman"/>
          <w:kern w:val="2"/>
          <w:sz w:val="24"/>
          <w:lang w:eastAsia="en-US"/>
          <w14:ligatures w14:val="standardContextual"/>
        </w:rPr>
        <w:lastRenderedPageBreak/>
        <w:t>terviseriski vähendamiseks, eriti ajutiste ja vältimatute tööde korral. Samuti rõhutab säte, et kokkupuute kestus tuleb viia miinimumini, mis on oluline riskide vähendamise põhimõte.</w:t>
      </w:r>
    </w:p>
    <w:p w14:paraId="3BB54772" w14:textId="77777777" w:rsidR="0023641C" w:rsidRPr="003405FD" w:rsidRDefault="0023641C" w:rsidP="002846C8">
      <w:pPr>
        <w:jc w:val="both"/>
        <w:rPr>
          <w:rFonts w:ascii="Times New Roman" w:eastAsia="Aptos" w:hAnsi="Times New Roman" w:cs="Times New Roman"/>
          <w:kern w:val="2"/>
          <w:sz w:val="24"/>
          <w:lang w:eastAsia="en-US"/>
          <w14:ligatures w14:val="standardContextual"/>
        </w:rPr>
      </w:pPr>
      <w:r w:rsidRPr="003405FD">
        <w:rPr>
          <w:rFonts w:ascii="Times New Roman" w:eastAsia="Aptos" w:hAnsi="Times New Roman" w:cs="Times New Roman"/>
          <w:kern w:val="2"/>
          <w:sz w:val="24"/>
          <w:lang w:eastAsia="en-US"/>
          <w14:ligatures w14:val="standardContextual"/>
        </w:rPr>
        <w:t>Nõue on üle võetud kehtivast õigusest ja on kooskõlas direktiiviga 2004/37/EÜ, mille kohaselt tuleb kokkupuudet selliste ainetega piirata ning kasutada asjakohaseid isikukaitsevahendeid, kui kokkupuudet ei ole võimalik muude meetmetega vältida.</w:t>
      </w:r>
    </w:p>
    <w:p w14:paraId="3482B35C" w14:textId="77777777" w:rsidR="0023641C" w:rsidRDefault="0023641C" w:rsidP="002846C8">
      <w:pPr>
        <w:jc w:val="both"/>
        <w:rPr>
          <w:rFonts w:ascii="Times New Roman" w:eastAsia="Aptos" w:hAnsi="Times New Roman" w:cs="Times New Roman"/>
          <w:kern w:val="2"/>
          <w:sz w:val="24"/>
          <w:lang w:eastAsia="en-US"/>
          <w14:ligatures w14:val="standardContextual"/>
        </w:rPr>
      </w:pPr>
    </w:p>
    <w:p w14:paraId="1527AD30" w14:textId="77777777" w:rsidR="0023641C" w:rsidRPr="003405FD" w:rsidRDefault="0023641C" w:rsidP="002846C8">
      <w:pPr>
        <w:jc w:val="both"/>
        <w:rPr>
          <w:rFonts w:ascii="Times New Roman" w:eastAsia="Aptos" w:hAnsi="Times New Roman" w:cs="Times New Roman"/>
          <w:kern w:val="2"/>
          <w:sz w:val="24"/>
          <w:lang w:eastAsia="en-US"/>
          <w14:ligatures w14:val="standardContextual"/>
        </w:rPr>
      </w:pPr>
      <w:r w:rsidRPr="000F53D7">
        <w:rPr>
          <w:rFonts w:ascii="Times New Roman" w:eastAsia="Aptos" w:hAnsi="Times New Roman" w:cs="Times New Roman"/>
          <w:kern w:val="2"/>
          <w:sz w:val="24"/>
          <w:lang w:eastAsia="en-US"/>
          <w14:ligatures w14:val="standardContextual"/>
        </w:rPr>
        <w:t>Lõi</w:t>
      </w:r>
      <w:r>
        <w:rPr>
          <w:rFonts w:ascii="Times New Roman" w:eastAsia="Aptos" w:hAnsi="Times New Roman" w:cs="Times New Roman"/>
          <w:kern w:val="2"/>
          <w:sz w:val="24"/>
          <w:lang w:eastAsia="en-US"/>
          <w14:ligatures w14:val="standardContextual"/>
        </w:rPr>
        <w:t>k</w:t>
      </w:r>
      <w:r w:rsidRPr="000F53D7">
        <w:rPr>
          <w:rFonts w:ascii="Times New Roman" w:eastAsia="Aptos" w:hAnsi="Times New Roman" w:cs="Times New Roman"/>
          <w:kern w:val="2"/>
          <w:sz w:val="24"/>
          <w:lang w:eastAsia="en-US"/>
          <w14:ligatures w14:val="standardContextual"/>
        </w:rPr>
        <w:t>e 4</w:t>
      </w:r>
      <w:r w:rsidRPr="003405FD">
        <w:rPr>
          <w:rFonts w:ascii="Times New Roman" w:eastAsia="Aptos" w:hAnsi="Times New Roman" w:cs="Times New Roman"/>
          <w:kern w:val="2"/>
          <w:sz w:val="24"/>
          <w:lang w:eastAsia="en-US"/>
          <w14:ligatures w14:val="standardContextual"/>
        </w:rPr>
        <w:t xml:space="preserve"> </w:t>
      </w:r>
      <w:r>
        <w:rPr>
          <w:rFonts w:ascii="Times New Roman" w:eastAsia="Aptos" w:hAnsi="Times New Roman" w:cs="Times New Roman"/>
          <w:kern w:val="2"/>
          <w:sz w:val="24"/>
          <w:lang w:eastAsia="en-US"/>
          <w14:ligatures w14:val="standardContextual"/>
        </w:rPr>
        <w:t>kohaselt peab</w:t>
      </w:r>
      <w:r w:rsidRPr="003405FD">
        <w:rPr>
          <w:rFonts w:ascii="Times New Roman" w:eastAsia="Aptos" w:hAnsi="Times New Roman" w:cs="Times New Roman"/>
          <w:kern w:val="2"/>
          <w:sz w:val="24"/>
          <w:lang w:eastAsia="en-US"/>
          <w14:ligatures w14:val="standardContextual"/>
        </w:rPr>
        <w:t xml:space="preserve"> suurenenud kokkupuute korral </w:t>
      </w:r>
      <w:r>
        <w:rPr>
          <w:rFonts w:ascii="Times New Roman" w:eastAsia="Aptos" w:hAnsi="Times New Roman" w:cs="Times New Roman"/>
          <w:kern w:val="2"/>
          <w:sz w:val="24"/>
          <w:lang w:eastAsia="en-US"/>
          <w14:ligatures w14:val="standardContextual"/>
        </w:rPr>
        <w:t xml:space="preserve">olema </w:t>
      </w:r>
      <w:r w:rsidRPr="003405FD">
        <w:rPr>
          <w:rFonts w:ascii="Times New Roman" w:eastAsia="Aptos" w:hAnsi="Times New Roman" w:cs="Times New Roman"/>
          <w:kern w:val="2"/>
          <w:sz w:val="24"/>
          <w:lang w:eastAsia="en-US"/>
          <w14:ligatures w14:val="standardContextual"/>
        </w:rPr>
        <w:t>tööpiirkond selgelt märgistatud ning kõrvaliste isikute juurdepääs sinna peab olema välditud.</w:t>
      </w:r>
      <w:r>
        <w:rPr>
          <w:rFonts w:ascii="Times New Roman" w:eastAsia="Aptos" w:hAnsi="Times New Roman" w:cs="Times New Roman"/>
          <w:kern w:val="2"/>
          <w:sz w:val="24"/>
          <w:lang w:eastAsia="en-US"/>
          <w14:ligatures w14:val="standardContextual"/>
        </w:rPr>
        <w:t xml:space="preserve"> </w:t>
      </w:r>
      <w:r w:rsidRPr="003405FD">
        <w:rPr>
          <w:rFonts w:ascii="Times New Roman" w:eastAsia="Aptos" w:hAnsi="Times New Roman" w:cs="Times New Roman"/>
          <w:kern w:val="2"/>
          <w:sz w:val="24"/>
          <w:lang w:eastAsia="en-US"/>
          <w14:ligatures w14:val="standardContextual"/>
        </w:rPr>
        <w:t>Sätte eesmärk on takistada kokkupuudet ohtlike ainetega isikutel, kes ei ole tööga seotud, ning vähendada töötajate arvu, kes võivad ohtlike ainetega kokku puutuda. Piirkonna selge märgistamine ja juurdepääsu piiramine aitavad ennetada juhuslikku kokkupuudet ning on oluline osa riskijuhtimisest ja tööohutuse tagamisest.</w:t>
      </w:r>
    </w:p>
    <w:p w14:paraId="2E2BB8F8" w14:textId="77777777" w:rsidR="0023641C" w:rsidRPr="003405FD" w:rsidRDefault="0023641C" w:rsidP="002846C8">
      <w:pPr>
        <w:jc w:val="both"/>
        <w:rPr>
          <w:rFonts w:ascii="Times New Roman" w:eastAsia="Aptos" w:hAnsi="Times New Roman" w:cs="Times New Roman"/>
          <w:kern w:val="2"/>
          <w:sz w:val="24"/>
          <w:lang w:eastAsia="en-US"/>
          <w14:ligatures w14:val="standardContextual"/>
        </w:rPr>
      </w:pPr>
      <w:r w:rsidRPr="003405FD">
        <w:rPr>
          <w:rFonts w:ascii="Times New Roman" w:eastAsia="Aptos" w:hAnsi="Times New Roman" w:cs="Times New Roman"/>
          <w:kern w:val="2"/>
          <w:sz w:val="24"/>
          <w:lang w:eastAsia="en-US"/>
          <w14:ligatures w14:val="standardContextual"/>
        </w:rPr>
        <w:t xml:space="preserve">Nõue on üle võetud kehtivast </w:t>
      </w:r>
      <w:r>
        <w:rPr>
          <w:rFonts w:ascii="Times New Roman" w:eastAsia="Aptos" w:hAnsi="Times New Roman" w:cs="Times New Roman"/>
          <w:kern w:val="2"/>
          <w:sz w:val="24"/>
          <w:lang w:eastAsia="en-US"/>
          <w14:ligatures w14:val="standardContextual"/>
        </w:rPr>
        <w:t>õigusest</w:t>
      </w:r>
      <w:r w:rsidRPr="003405FD">
        <w:rPr>
          <w:rFonts w:ascii="Times New Roman" w:eastAsia="Aptos" w:hAnsi="Times New Roman" w:cs="Times New Roman"/>
          <w:kern w:val="2"/>
          <w:sz w:val="24"/>
          <w:lang w:eastAsia="en-US"/>
          <w14:ligatures w14:val="standardContextual"/>
        </w:rPr>
        <w:t xml:space="preserve"> ning on kooskõlas direktiiviga 2004/37/EÜ, mille kohaselt tuleb piirata juurdepääsu piirkondadesse, kus esineb kokkupuude kantserogeensete, mutageensete või reproduktiivtoksiliste ainetega.</w:t>
      </w:r>
    </w:p>
    <w:p w14:paraId="5E63D437" w14:textId="77777777" w:rsidR="0023641C" w:rsidRDefault="0023641C" w:rsidP="002846C8">
      <w:pPr>
        <w:jc w:val="both"/>
        <w:rPr>
          <w:rFonts w:ascii="Times New Roman" w:eastAsia="Aptos" w:hAnsi="Times New Roman" w:cs="Times New Roman"/>
          <w:kern w:val="2"/>
          <w:sz w:val="24"/>
          <w:lang w:eastAsia="en-US"/>
          <w14:ligatures w14:val="standardContextual"/>
        </w:rPr>
      </w:pPr>
    </w:p>
    <w:p w14:paraId="36D11ED1" w14:textId="77777777" w:rsidR="0023641C" w:rsidRPr="003405FD" w:rsidRDefault="0023641C" w:rsidP="002846C8">
      <w:pPr>
        <w:jc w:val="both"/>
        <w:rPr>
          <w:rFonts w:ascii="Times New Roman" w:eastAsia="Aptos" w:hAnsi="Times New Roman" w:cs="Times New Roman"/>
          <w:kern w:val="2"/>
          <w:sz w:val="24"/>
          <w:lang w:eastAsia="en-US"/>
          <w14:ligatures w14:val="standardContextual"/>
        </w:rPr>
      </w:pPr>
      <w:r w:rsidRPr="00474431">
        <w:rPr>
          <w:rFonts w:ascii="Times New Roman" w:eastAsia="Aptos" w:hAnsi="Times New Roman" w:cs="Times New Roman"/>
          <w:b/>
          <w:bCs/>
          <w:kern w:val="2"/>
          <w:sz w:val="24"/>
          <w:lang w:eastAsia="en-US"/>
          <w14:ligatures w14:val="standardContextual"/>
        </w:rPr>
        <w:t>Eelnõu § 9</w:t>
      </w:r>
      <w:r w:rsidRPr="000F53D7">
        <w:rPr>
          <w:rFonts w:ascii="Times New Roman" w:eastAsia="Aptos" w:hAnsi="Times New Roman" w:cs="Times New Roman"/>
          <w:kern w:val="2"/>
          <w:sz w:val="24"/>
          <w:lang w:eastAsia="en-US"/>
          <w14:ligatures w14:val="standardContextual"/>
        </w:rPr>
        <w:t xml:space="preserve"> </w:t>
      </w:r>
      <w:r w:rsidRPr="003405FD">
        <w:rPr>
          <w:rFonts w:ascii="Times New Roman" w:eastAsia="Aptos" w:hAnsi="Times New Roman" w:cs="Times New Roman"/>
          <w:kern w:val="2"/>
          <w:sz w:val="24"/>
          <w:lang w:eastAsia="en-US"/>
          <w14:ligatures w14:val="standardContextual"/>
        </w:rPr>
        <w:t xml:space="preserve">sätestab tööhügieeninõuded. Sätted tuginevad kantserogeenide määruse §-le 7 „Tööhügieen“ ja pliimääruse §-le 7 „Töökohas rakendatavad hügieeninõuded“, samuti direktiividele 98/24/EÜ ja 2004/37/EÜ. Ohtlike kemikaalide määruses ei ole tööhügieeninõuded eraldi </w:t>
      </w:r>
      <w:r>
        <w:rPr>
          <w:rFonts w:ascii="Times New Roman" w:eastAsia="Aptos" w:hAnsi="Times New Roman" w:cs="Times New Roman"/>
          <w:kern w:val="2"/>
          <w:sz w:val="24"/>
          <w:lang w:eastAsia="en-US"/>
          <w14:ligatures w14:val="standardContextual"/>
        </w:rPr>
        <w:t>sätestatud</w:t>
      </w:r>
      <w:r w:rsidRPr="003405FD">
        <w:rPr>
          <w:rFonts w:ascii="Times New Roman" w:eastAsia="Aptos" w:hAnsi="Times New Roman" w:cs="Times New Roman"/>
          <w:kern w:val="2"/>
          <w:sz w:val="24"/>
          <w:lang w:eastAsia="en-US"/>
          <w14:ligatures w14:val="standardContextual"/>
        </w:rPr>
        <w:t xml:space="preserve">, mis aga ei tähenda, et </w:t>
      </w:r>
      <w:r>
        <w:rPr>
          <w:rFonts w:ascii="Times New Roman" w:eastAsia="Aptos" w:hAnsi="Times New Roman" w:cs="Times New Roman"/>
          <w:kern w:val="2"/>
          <w:sz w:val="24"/>
          <w:lang w:eastAsia="en-US"/>
          <w14:ligatures w14:val="standardContextual"/>
        </w:rPr>
        <w:t>need ei ole</w:t>
      </w:r>
      <w:r w:rsidRPr="003405FD">
        <w:rPr>
          <w:rFonts w:ascii="Times New Roman" w:eastAsia="Aptos" w:hAnsi="Times New Roman" w:cs="Times New Roman"/>
          <w:kern w:val="2"/>
          <w:sz w:val="24"/>
          <w:lang w:eastAsia="en-US"/>
          <w14:ligatures w14:val="standardContextual"/>
        </w:rPr>
        <w:t xml:space="preserve"> vajalik</w:t>
      </w:r>
      <w:r>
        <w:rPr>
          <w:rFonts w:ascii="Times New Roman" w:eastAsia="Aptos" w:hAnsi="Times New Roman" w:cs="Times New Roman"/>
          <w:kern w:val="2"/>
          <w:sz w:val="24"/>
          <w:lang w:eastAsia="en-US"/>
          <w14:ligatures w14:val="standardContextual"/>
        </w:rPr>
        <w:t>ud</w:t>
      </w:r>
      <w:r w:rsidRPr="003405FD">
        <w:rPr>
          <w:rFonts w:ascii="Times New Roman" w:eastAsia="Aptos" w:hAnsi="Times New Roman" w:cs="Times New Roman"/>
          <w:kern w:val="2"/>
          <w:sz w:val="24"/>
          <w:lang w:eastAsia="en-US"/>
          <w14:ligatures w14:val="standardContextual"/>
        </w:rPr>
        <w:t xml:space="preserve"> või et tööhügieeni ei peaks järgima. Nende nõuete </w:t>
      </w:r>
      <w:r>
        <w:rPr>
          <w:rFonts w:ascii="Times New Roman" w:eastAsia="Aptos" w:hAnsi="Times New Roman" w:cs="Times New Roman"/>
          <w:kern w:val="2"/>
          <w:sz w:val="24"/>
          <w:lang w:eastAsia="en-US"/>
          <w14:ligatures w14:val="standardContextual"/>
        </w:rPr>
        <w:t>sätestamise</w:t>
      </w:r>
      <w:r w:rsidRPr="003405FD">
        <w:rPr>
          <w:rFonts w:ascii="Times New Roman" w:eastAsia="Aptos" w:hAnsi="Times New Roman" w:cs="Times New Roman"/>
          <w:kern w:val="2"/>
          <w:sz w:val="24"/>
          <w:lang w:eastAsia="en-US"/>
          <w14:ligatures w14:val="standardContextual"/>
        </w:rPr>
        <w:t xml:space="preserve"> eesmärk on ennetada töötajate võimalikku kokkupuudet ohtlike kemikaalidega, andes tööandjale praktilised suunised tööhügieeni tagamiseks ohtlike kemikaalide kasutamisel töökeskkonnas.</w:t>
      </w:r>
    </w:p>
    <w:p w14:paraId="0F9813CB" w14:textId="77777777" w:rsidR="0023641C" w:rsidRPr="003405FD" w:rsidRDefault="0023641C" w:rsidP="002846C8">
      <w:pPr>
        <w:jc w:val="both"/>
        <w:rPr>
          <w:rFonts w:ascii="Times New Roman" w:eastAsia="Aptos" w:hAnsi="Times New Roman" w:cs="Times New Roman"/>
          <w:kern w:val="2"/>
          <w:sz w:val="24"/>
          <w:lang w:eastAsia="en-US"/>
          <w14:ligatures w14:val="standardContextual"/>
        </w:rPr>
      </w:pPr>
      <w:r w:rsidRPr="003405FD">
        <w:rPr>
          <w:rFonts w:ascii="Times New Roman" w:eastAsia="Aptos" w:hAnsi="Times New Roman" w:cs="Times New Roman"/>
          <w:kern w:val="2"/>
          <w:sz w:val="24"/>
          <w:lang w:eastAsia="en-US"/>
          <w14:ligatures w14:val="standardContextual"/>
        </w:rPr>
        <w:t>Kantserogeenide määruse § 7 sätestab väga konkreetsed tööhügieeninõuded, nt söö</w:t>
      </w:r>
      <w:r>
        <w:rPr>
          <w:rFonts w:ascii="Times New Roman" w:eastAsia="Aptos" w:hAnsi="Times New Roman" w:cs="Times New Roman"/>
          <w:kern w:val="2"/>
          <w:sz w:val="24"/>
          <w:lang w:eastAsia="en-US"/>
          <w14:ligatures w14:val="standardContextual"/>
        </w:rPr>
        <w:t>mise</w:t>
      </w:r>
      <w:r w:rsidRPr="003405FD">
        <w:rPr>
          <w:rFonts w:ascii="Times New Roman" w:eastAsia="Aptos" w:hAnsi="Times New Roman" w:cs="Times New Roman"/>
          <w:kern w:val="2"/>
          <w:sz w:val="24"/>
          <w:lang w:eastAsia="en-US"/>
          <w14:ligatures w14:val="standardContextual"/>
        </w:rPr>
        <w:t>, joo</w:t>
      </w:r>
      <w:r>
        <w:rPr>
          <w:rFonts w:ascii="Times New Roman" w:eastAsia="Aptos" w:hAnsi="Times New Roman" w:cs="Times New Roman"/>
          <w:kern w:val="2"/>
          <w:sz w:val="24"/>
          <w:lang w:eastAsia="en-US"/>
          <w14:ligatures w14:val="standardContextual"/>
        </w:rPr>
        <w:t>mise</w:t>
      </w:r>
      <w:r w:rsidRPr="003405FD">
        <w:rPr>
          <w:rFonts w:ascii="Times New Roman" w:eastAsia="Aptos" w:hAnsi="Times New Roman" w:cs="Times New Roman"/>
          <w:kern w:val="2"/>
          <w:sz w:val="24"/>
          <w:lang w:eastAsia="en-US"/>
          <w14:ligatures w14:val="standardContextual"/>
        </w:rPr>
        <w:t xml:space="preserve"> ja suitsetamise keelu saastunud aladel, töö- ja kaitseriietuse ning tänavariietuse eraldi hoiustamise, duššidega pesemisvõimaluse ning isikukaitsevahendite puhastamise ja hoiustamise korra. Ka pliimäärus</w:t>
      </w:r>
      <w:r>
        <w:rPr>
          <w:rFonts w:ascii="Times New Roman" w:eastAsia="Aptos" w:hAnsi="Times New Roman" w:cs="Times New Roman"/>
          <w:kern w:val="2"/>
          <w:sz w:val="24"/>
          <w:lang w:eastAsia="en-US"/>
          <w14:ligatures w14:val="standardContextual"/>
        </w:rPr>
        <w:t>e</w:t>
      </w:r>
      <w:r w:rsidRPr="003405FD">
        <w:rPr>
          <w:rFonts w:ascii="Times New Roman" w:eastAsia="Aptos" w:hAnsi="Times New Roman" w:cs="Times New Roman"/>
          <w:kern w:val="2"/>
          <w:sz w:val="24"/>
          <w:lang w:eastAsia="en-US"/>
          <w14:ligatures w14:val="standardContextual"/>
        </w:rPr>
        <w:t xml:space="preserve"> § 7 sätestab sa</w:t>
      </w:r>
      <w:r>
        <w:rPr>
          <w:rFonts w:ascii="Times New Roman" w:eastAsia="Aptos" w:hAnsi="Times New Roman" w:cs="Times New Roman"/>
          <w:kern w:val="2"/>
          <w:sz w:val="24"/>
          <w:lang w:eastAsia="en-US"/>
          <w14:ligatures w14:val="standardContextual"/>
        </w:rPr>
        <w:t>masugused</w:t>
      </w:r>
      <w:r w:rsidRPr="003405FD">
        <w:rPr>
          <w:rFonts w:ascii="Times New Roman" w:eastAsia="Aptos" w:hAnsi="Times New Roman" w:cs="Times New Roman"/>
          <w:kern w:val="2"/>
          <w:sz w:val="24"/>
          <w:lang w:eastAsia="en-US"/>
          <w14:ligatures w14:val="standardContextual"/>
        </w:rPr>
        <w:t xml:space="preserve"> põhinõudeid (keeld süüa, juua ja suitsetada, pesemisvõimaluse tagamine, riiete eraldi hoiustamine). Nimetatud nõuded tuuakse kõiki ohtlikke kemikaale käsitlevasse määrusesse üle kohandatud sõnastuse</w:t>
      </w:r>
      <w:r>
        <w:rPr>
          <w:rFonts w:ascii="Times New Roman" w:eastAsia="Aptos" w:hAnsi="Times New Roman" w:cs="Times New Roman"/>
          <w:kern w:val="2"/>
          <w:sz w:val="24"/>
          <w:lang w:eastAsia="en-US"/>
          <w14:ligatures w14:val="standardContextual"/>
        </w:rPr>
        <w:t>s</w:t>
      </w:r>
      <w:r w:rsidRPr="003405FD">
        <w:rPr>
          <w:rFonts w:ascii="Times New Roman" w:eastAsia="Aptos" w:hAnsi="Times New Roman" w:cs="Times New Roman"/>
          <w:kern w:val="2"/>
          <w:sz w:val="24"/>
          <w:lang w:eastAsia="en-US"/>
          <w14:ligatures w14:val="standardContextual"/>
        </w:rPr>
        <w:t>.</w:t>
      </w:r>
    </w:p>
    <w:p w14:paraId="583BFA62" w14:textId="77777777" w:rsidR="0023641C" w:rsidRPr="003405FD" w:rsidRDefault="0023641C" w:rsidP="002846C8">
      <w:pPr>
        <w:jc w:val="both"/>
        <w:rPr>
          <w:rFonts w:ascii="Times New Roman" w:eastAsia="Aptos" w:hAnsi="Times New Roman" w:cs="Times New Roman"/>
          <w:kern w:val="2"/>
          <w:sz w:val="24"/>
          <w:lang w:eastAsia="en-US"/>
          <w14:ligatures w14:val="standardContextual"/>
        </w:rPr>
      </w:pPr>
      <w:r w:rsidRPr="003405FD">
        <w:rPr>
          <w:rFonts w:ascii="Times New Roman" w:eastAsia="Aptos" w:hAnsi="Times New Roman" w:cs="Times New Roman"/>
          <w:kern w:val="2"/>
          <w:sz w:val="24"/>
          <w:lang w:eastAsia="en-US"/>
          <w14:ligatures w14:val="standardContextual"/>
        </w:rPr>
        <w:t xml:space="preserve">Pliimäärus </w:t>
      </w:r>
      <w:r>
        <w:rPr>
          <w:rFonts w:ascii="Times New Roman" w:eastAsia="Aptos" w:hAnsi="Times New Roman" w:cs="Times New Roman"/>
          <w:kern w:val="2"/>
          <w:sz w:val="24"/>
          <w:lang w:eastAsia="en-US"/>
          <w14:ligatures w14:val="standardContextual"/>
        </w:rPr>
        <w:t>sätestab</w:t>
      </w:r>
      <w:r w:rsidRPr="003405FD">
        <w:rPr>
          <w:rFonts w:ascii="Times New Roman" w:eastAsia="Aptos" w:hAnsi="Times New Roman" w:cs="Times New Roman"/>
          <w:kern w:val="2"/>
          <w:sz w:val="24"/>
          <w:lang w:eastAsia="en-US"/>
          <w14:ligatures w14:val="standardContextual"/>
        </w:rPr>
        <w:t xml:space="preserve"> lisaks spetsiifilisemaid nõudeid, nt kohustust rakendada hügieenimeetmeid juhul, kui töökeskkonna õhu või mõne töötaja vere pliisisaldus ületab teatud taset. Spetsiifiliste künnisväärtustega seotud nõudeid eelnõus ei sätestata, sest hügieenimeetmeid tuleks rakendada igal juhul, kui esineb kokkupuutevõimalus ohtlike kemikaalidega, sõltumata nende mõõtmistulemustest. Selliselt ei reguleerita </w:t>
      </w:r>
      <w:r>
        <w:rPr>
          <w:rFonts w:ascii="Times New Roman" w:eastAsia="Aptos" w:hAnsi="Times New Roman" w:cs="Times New Roman"/>
          <w:kern w:val="2"/>
          <w:sz w:val="24"/>
          <w:lang w:eastAsia="en-US"/>
          <w14:ligatures w14:val="standardContextual"/>
        </w:rPr>
        <w:t xml:space="preserve">seda </w:t>
      </w:r>
      <w:r w:rsidRPr="003405FD">
        <w:rPr>
          <w:rFonts w:ascii="Times New Roman" w:eastAsia="Aptos" w:hAnsi="Times New Roman" w:cs="Times New Roman"/>
          <w:kern w:val="2"/>
          <w:sz w:val="24"/>
          <w:lang w:eastAsia="en-US"/>
          <w14:ligatures w14:val="standardContextual"/>
        </w:rPr>
        <w:t>ka direktiivis 2004/37/EÜ. Uude määrusesse jäetakse üle võtmata ka pliimääruse § 7 lõike 1 punktid 2 ja 3, mis käsitlevad puhkeruumi kasutamise võimalus</w:t>
      </w:r>
      <w:r>
        <w:rPr>
          <w:rFonts w:ascii="Times New Roman" w:eastAsia="Aptos" w:hAnsi="Times New Roman" w:cs="Times New Roman"/>
          <w:kern w:val="2"/>
          <w:sz w:val="24"/>
          <w:lang w:eastAsia="en-US"/>
          <w14:ligatures w14:val="standardContextual"/>
        </w:rPr>
        <w:t>t</w:t>
      </w:r>
      <w:r w:rsidRPr="003405FD">
        <w:rPr>
          <w:rFonts w:ascii="Times New Roman" w:eastAsia="Aptos" w:hAnsi="Times New Roman" w:cs="Times New Roman"/>
          <w:kern w:val="2"/>
          <w:sz w:val="24"/>
          <w:lang w:eastAsia="en-US"/>
          <w14:ligatures w14:val="standardContextual"/>
        </w:rPr>
        <w:t xml:space="preserve"> ja joogiveega varustamis</w:t>
      </w:r>
      <w:r>
        <w:rPr>
          <w:rFonts w:ascii="Times New Roman" w:eastAsia="Aptos" w:hAnsi="Times New Roman" w:cs="Times New Roman"/>
          <w:kern w:val="2"/>
          <w:sz w:val="24"/>
          <w:lang w:eastAsia="en-US"/>
          <w14:ligatures w14:val="standardContextual"/>
        </w:rPr>
        <w:t>t</w:t>
      </w:r>
      <w:r w:rsidRPr="003405FD">
        <w:rPr>
          <w:rFonts w:ascii="Times New Roman" w:eastAsia="Aptos" w:hAnsi="Times New Roman" w:cs="Times New Roman"/>
          <w:kern w:val="2"/>
          <w:sz w:val="24"/>
          <w:lang w:eastAsia="en-US"/>
          <w14:ligatures w14:val="standardContextual"/>
        </w:rPr>
        <w:t xml:space="preserve">, kuna neid reguleeritakse </w:t>
      </w:r>
      <w:proofErr w:type="spellStart"/>
      <w:r w:rsidRPr="003405FD">
        <w:rPr>
          <w:rFonts w:ascii="Times New Roman" w:eastAsia="Aptos" w:hAnsi="Times New Roman" w:cs="Times New Roman"/>
          <w:kern w:val="2"/>
          <w:sz w:val="24"/>
          <w:lang w:eastAsia="en-US"/>
          <w14:ligatures w14:val="standardContextual"/>
        </w:rPr>
        <w:t>TTOSi</w:t>
      </w:r>
      <w:proofErr w:type="spellEnd"/>
      <w:r w:rsidRPr="003405FD">
        <w:rPr>
          <w:rFonts w:ascii="Times New Roman" w:eastAsia="Aptos" w:hAnsi="Times New Roman" w:cs="Times New Roman"/>
          <w:kern w:val="2"/>
          <w:sz w:val="24"/>
          <w:lang w:eastAsia="en-US"/>
          <w14:ligatures w14:val="standardContextual"/>
        </w:rPr>
        <w:t xml:space="preserve"> §</w:t>
      </w:r>
      <w:r>
        <w:rPr>
          <w:rFonts w:ascii="Times New Roman" w:eastAsia="Aptos" w:hAnsi="Times New Roman" w:cs="Times New Roman"/>
          <w:kern w:val="2"/>
          <w:sz w:val="24"/>
          <w:lang w:eastAsia="en-US"/>
          <w14:ligatures w14:val="standardContextual"/>
        </w:rPr>
        <w:t>-s</w:t>
      </w:r>
      <w:r w:rsidRPr="003405FD">
        <w:rPr>
          <w:rFonts w:ascii="Times New Roman" w:eastAsia="Aptos" w:hAnsi="Times New Roman" w:cs="Times New Roman"/>
          <w:kern w:val="2"/>
          <w:sz w:val="24"/>
          <w:lang w:eastAsia="en-US"/>
          <w14:ligatures w14:val="standardContextual"/>
        </w:rPr>
        <w:t xml:space="preserve"> 11 „Tööolme“.</w:t>
      </w:r>
    </w:p>
    <w:p w14:paraId="10015ED1" w14:textId="77777777" w:rsidR="0023641C" w:rsidRDefault="0023641C" w:rsidP="002846C8">
      <w:pPr>
        <w:jc w:val="both"/>
        <w:rPr>
          <w:rFonts w:ascii="Times New Roman" w:eastAsia="Aptos" w:hAnsi="Times New Roman" w:cs="Times New Roman"/>
          <w:kern w:val="2"/>
          <w:sz w:val="24"/>
          <w:lang w:eastAsia="en-US"/>
          <w14:ligatures w14:val="standardContextual"/>
        </w:rPr>
      </w:pPr>
    </w:p>
    <w:p w14:paraId="1F9F29E8" w14:textId="3EB56752" w:rsidR="0023641C" w:rsidRPr="000F20B4" w:rsidRDefault="0023641C" w:rsidP="002846C8">
      <w:pPr>
        <w:jc w:val="both"/>
        <w:rPr>
          <w:rFonts w:ascii="Times New Roman" w:eastAsia="Aptos" w:hAnsi="Times New Roman" w:cs="Times New Roman"/>
          <w:kern w:val="2"/>
          <w:sz w:val="24"/>
          <w:lang w:eastAsia="en-US"/>
          <w14:ligatures w14:val="standardContextual"/>
        </w:rPr>
      </w:pPr>
      <w:r>
        <w:rPr>
          <w:rFonts w:ascii="Times New Roman" w:eastAsia="Aptos" w:hAnsi="Times New Roman" w:cs="Times New Roman"/>
          <w:kern w:val="2"/>
          <w:sz w:val="24"/>
          <w:lang w:eastAsia="en-US"/>
          <w14:ligatures w14:val="standardContextual"/>
        </w:rPr>
        <w:t>E</w:t>
      </w:r>
      <w:r w:rsidRPr="003405FD">
        <w:rPr>
          <w:rFonts w:ascii="Times New Roman" w:eastAsia="Aptos" w:hAnsi="Times New Roman" w:cs="Times New Roman"/>
          <w:kern w:val="2"/>
          <w:sz w:val="24"/>
          <w:lang w:eastAsia="en-US"/>
          <w14:ligatures w14:val="standardContextual"/>
        </w:rPr>
        <w:t xml:space="preserve">elnõu § 9 koondab </w:t>
      </w:r>
      <w:r w:rsidR="000C3298">
        <w:rPr>
          <w:rFonts w:ascii="Times New Roman" w:eastAsia="Aptos" w:hAnsi="Times New Roman" w:cs="Times New Roman"/>
          <w:kern w:val="2"/>
          <w:sz w:val="24"/>
          <w:lang w:eastAsia="en-US"/>
          <w14:ligatures w14:val="standardContextual"/>
        </w:rPr>
        <w:t xml:space="preserve">ohtlike kemikaalide, </w:t>
      </w:r>
      <w:r w:rsidRPr="003405FD">
        <w:rPr>
          <w:rFonts w:ascii="Times New Roman" w:eastAsia="Aptos" w:hAnsi="Times New Roman" w:cs="Times New Roman"/>
          <w:kern w:val="2"/>
          <w:sz w:val="24"/>
          <w:lang w:eastAsia="en-US"/>
          <w14:ligatures w14:val="standardContextual"/>
        </w:rPr>
        <w:t xml:space="preserve">kantserogeenide ja pliimääruse hügieeninõuded, </w:t>
      </w:r>
      <w:r>
        <w:rPr>
          <w:rFonts w:ascii="Times New Roman" w:eastAsia="Aptos" w:hAnsi="Times New Roman" w:cs="Times New Roman"/>
          <w:kern w:val="2"/>
          <w:sz w:val="24"/>
          <w:lang w:eastAsia="en-US"/>
          <w14:ligatures w14:val="standardContextual"/>
        </w:rPr>
        <w:t>mis laienevad</w:t>
      </w:r>
      <w:r w:rsidRPr="003405FD">
        <w:rPr>
          <w:rFonts w:ascii="Times New Roman" w:eastAsia="Aptos" w:hAnsi="Times New Roman" w:cs="Times New Roman"/>
          <w:kern w:val="2"/>
          <w:sz w:val="24"/>
          <w:lang w:eastAsia="en-US"/>
          <w14:ligatures w14:val="standardContextual"/>
        </w:rPr>
        <w:t xml:space="preserve"> edaspidi kõigile ohtlike kemikaalide kasutamise juhtudele</w:t>
      </w:r>
      <w:r>
        <w:rPr>
          <w:rFonts w:ascii="Times New Roman" w:eastAsia="Aptos" w:hAnsi="Times New Roman" w:cs="Times New Roman"/>
          <w:kern w:val="2"/>
          <w:sz w:val="24"/>
          <w:lang w:eastAsia="en-US"/>
          <w14:ligatures w14:val="standardContextual"/>
        </w:rPr>
        <w:t>, sest</w:t>
      </w:r>
      <w:r w:rsidRPr="003405FD">
        <w:rPr>
          <w:rFonts w:ascii="Times New Roman" w:eastAsia="Aptos" w:hAnsi="Times New Roman" w:cs="Times New Roman"/>
          <w:kern w:val="2"/>
          <w:sz w:val="24"/>
          <w:lang w:eastAsia="en-US"/>
          <w14:ligatures w14:val="standardContextual"/>
        </w:rPr>
        <w:t xml:space="preserve"> tegemist on elementaarsete tööhügieeni põhimõtetega töötervishoius ja -ohutuses. Ohtlike kemikaalide saastepiirkonnas ei tohiks süüa, juua ega suitsetada, ohtlike kemikaalide kasutamisel tuleks kasutada asjakohaseid töö- ja kaitseriideid ning isikukaitsevahendeid. Need meetmed vähendavad kokkupuuteriski ja on võrdselt vajalikud kõigi tervist kahjustavate kemikaalide puhul, sõltumata aine liigist. Ka direktiiv 98/24/EÜ sätestab vaid üldpõhimõtte, et tööandja peab rakendama sobiva</w:t>
      </w:r>
      <w:r>
        <w:rPr>
          <w:rFonts w:ascii="Times New Roman" w:eastAsia="Aptos" w:hAnsi="Times New Roman" w:cs="Times New Roman"/>
          <w:kern w:val="2"/>
          <w:sz w:val="24"/>
          <w:lang w:eastAsia="en-US"/>
          <w14:ligatures w14:val="standardContextual"/>
        </w:rPr>
        <w:t>i</w:t>
      </w:r>
      <w:r w:rsidRPr="003405FD">
        <w:rPr>
          <w:rFonts w:ascii="Times New Roman" w:eastAsia="Aptos" w:hAnsi="Times New Roman" w:cs="Times New Roman"/>
          <w:kern w:val="2"/>
          <w:sz w:val="24"/>
          <w:lang w:eastAsia="en-US"/>
          <w14:ligatures w14:val="standardContextual"/>
        </w:rPr>
        <w:t>d hügieenimeetme</w:t>
      </w:r>
      <w:r>
        <w:rPr>
          <w:rFonts w:ascii="Times New Roman" w:eastAsia="Aptos" w:hAnsi="Times New Roman" w:cs="Times New Roman"/>
          <w:kern w:val="2"/>
          <w:sz w:val="24"/>
          <w:lang w:eastAsia="en-US"/>
          <w14:ligatures w14:val="standardContextual"/>
        </w:rPr>
        <w:t>i</w:t>
      </w:r>
      <w:r w:rsidRPr="003405FD">
        <w:rPr>
          <w:rFonts w:ascii="Times New Roman" w:eastAsia="Aptos" w:hAnsi="Times New Roman" w:cs="Times New Roman"/>
          <w:kern w:val="2"/>
          <w:sz w:val="24"/>
          <w:lang w:eastAsia="en-US"/>
          <w14:ligatures w14:val="standardContextual"/>
        </w:rPr>
        <w:t xml:space="preserve">d, täpsustamata detailsemalt nende sisu ning jättes liikmesriikidele vabaduse sobivad hügieenimeetmed </w:t>
      </w:r>
      <w:r>
        <w:rPr>
          <w:rFonts w:ascii="Times New Roman" w:eastAsia="Aptos" w:hAnsi="Times New Roman" w:cs="Times New Roman"/>
          <w:kern w:val="2"/>
          <w:sz w:val="24"/>
          <w:lang w:eastAsia="en-US"/>
          <w14:ligatures w14:val="standardContextual"/>
        </w:rPr>
        <w:t>ise</w:t>
      </w:r>
      <w:r w:rsidRPr="003405FD">
        <w:rPr>
          <w:rFonts w:ascii="Times New Roman" w:eastAsia="Aptos" w:hAnsi="Times New Roman" w:cs="Times New Roman"/>
          <w:kern w:val="2"/>
          <w:sz w:val="24"/>
          <w:lang w:eastAsia="en-US"/>
          <w14:ligatures w14:val="standardContextual"/>
        </w:rPr>
        <w:t xml:space="preserve"> </w:t>
      </w:r>
      <w:r>
        <w:rPr>
          <w:rFonts w:ascii="Times New Roman" w:eastAsia="Aptos" w:hAnsi="Times New Roman" w:cs="Times New Roman"/>
          <w:kern w:val="2"/>
          <w:sz w:val="24"/>
          <w:lang w:eastAsia="en-US"/>
          <w14:ligatures w14:val="standardContextual"/>
        </w:rPr>
        <w:t>sätestada</w:t>
      </w:r>
      <w:r w:rsidRPr="003405FD">
        <w:rPr>
          <w:rFonts w:ascii="Times New Roman" w:eastAsia="Aptos" w:hAnsi="Times New Roman" w:cs="Times New Roman"/>
          <w:kern w:val="2"/>
          <w:sz w:val="24"/>
          <w:lang w:eastAsia="en-US"/>
          <w14:ligatures w14:val="standardContextual"/>
        </w:rPr>
        <w:t xml:space="preserve">. Meetmete vajadus peab selguma tööandja tehtava riskianalüüsi käigus, mille tegemisel </w:t>
      </w:r>
      <w:r>
        <w:rPr>
          <w:rFonts w:ascii="Times New Roman" w:eastAsia="Aptos" w:hAnsi="Times New Roman" w:cs="Times New Roman"/>
          <w:kern w:val="2"/>
          <w:sz w:val="24"/>
          <w:lang w:eastAsia="en-US"/>
          <w14:ligatures w14:val="standardContextual"/>
        </w:rPr>
        <w:t>arvestab</w:t>
      </w:r>
      <w:r w:rsidRPr="003405FD">
        <w:rPr>
          <w:rFonts w:ascii="Times New Roman" w:eastAsia="Aptos" w:hAnsi="Times New Roman" w:cs="Times New Roman"/>
          <w:kern w:val="2"/>
          <w:sz w:val="24"/>
          <w:lang w:eastAsia="en-US"/>
          <w14:ligatures w14:val="standardContextual"/>
        </w:rPr>
        <w:t xml:space="preserve"> ta töökeskkonnas kasutatava</w:t>
      </w:r>
      <w:r>
        <w:rPr>
          <w:rFonts w:ascii="Times New Roman" w:eastAsia="Aptos" w:hAnsi="Times New Roman" w:cs="Times New Roman"/>
          <w:kern w:val="2"/>
          <w:sz w:val="24"/>
          <w:lang w:eastAsia="en-US"/>
          <w14:ligatures w14:val="standardContextual"/>
        </w:rPr>
        <w:t>te</w:t>
      </w:r>
      <w:r w:rsidRPr="003405FD">
        <w:rPr>
          <w:rFonts w:ascii="Times New Roman" w:eastAsia="Aptos" w:hAnsi="Times New Roman" w:cs="Times New Roman"/>
          <w:kern w:val="2"/>
          <w:sz w:val="24"/>
          <w:lang w:eastAsia="en-US"/>
          <w14:ligatures w14:val="standardContextual"/>
        </w:rPr>
        <w:t xml:space="preserve"> kemikaal</w:t>
      </w:r>
      <w:r>
        <w:rPr>
          <w:rFonts w:ascii="Times New Roman" w:eastAsia="Aptos" w:hAnsi="Times New Roman" w:cs="Times New Roman"/>
          <w:kern w:val="2"/>
          <w:sz w:val="24"/>
          <w:lang w:eastAsia="en-US"/>
          <w14:ligatures w14:val="standardContextual"/>
        </w:rPr>
        <w:t>ide</w:t>
      </w:r>
      <w:r w:rsidRPr="003405FD">
        <w:rPr>
          <w:rFonts w:ascii="Times New Roman" w:eastAsia="Aptos" w:hAnsi="Times New Roman" w:cs="Times New Roman"/>
          <w:kern w:val="2"/>
          <w:sz w:val="24"/>
          <w:lang w:eastAsia="en-US"/>
          <w14:ligatures w14:val="standardContextual"/>
        </w:rPr>
        <w:t xml:space="preserve"> </w:t>
      </w:r>
      <w:r>
        <w:rPr>
          <w:rFonts w:ascii="Times New Roman" w:eastAsia="Aptos" w:hAnsi="Times New Roman" w:cs="Times New Roman"/>
          <w:kern w:val="2"/>
          <w:sz w:val="24"/>
          <w:lang w:eastAsia="en-US"/>
          <w14:ligatures w14:val="standardContextual"/>
        </w:rPr>
        <w:t>nende t</w:t>
      </w:r>
      <w:r w:rsidRPr="003405FD">
        <w:rPr>
          <w:rFonts w:ascii="Times New Roman" w:eastAsia="Aptos" w:hAnsi="Times New Roman" w:cs="Times New Roman"/>
          <w:kern w:val="2"/>
          <w:sz w:val="24"/>
          <w:lang w:eastAsia="en-US"/>
          <w14:ligatures w14:val="standardContextual"/>
        </w:rPr>
        <w:t>arnija</w:t>
      </w:r>
      <w:r>
        <w:rPr>
          <w:rFonts w:ascii="Times New Roman" w:eastAsia="Aptos" w:hAnsi="Times New Roman" w:cs="Times New Roman"/>
          <w:kern w:val="2"/>
          <w:sz w:val="24"/>
          <w:lang w:eastAsia="en-US"/>
          <w14:ligatures w14:val="standardContextual"/>
        </w:rPr>
        <w:t>lt</w:t>
      </w:r>
      <w:r w:rsidRPr="003405FD">
        <w:rPr>
          <w:rFonts w:ascii="Times New Roman" w:eastAsia="Aptos" w:hAnsi="Times New Roman" w:cs="Times New Roman"/>
          <w:kern w:val="2"/>
          <w:sz w:val="24"/>
          <w:lang w:eastAsia="en-US"/>
          <w14:ligatures w14:val="standardContextual"/>
        </w:rPr>
        <w:t xml:space="preserve"> saadud ohutusalas</w:t>
      </w:r>
      <w:r>
        <w:rPr>
          <w:rFonts w:ascii="Times New Roman" w:eastAsia="Aptos" w:hAnsi="Times New Roman" w:cs="Times New Roman"/>
          <w:kern w:val="2"/>
          <w:sz w:val="24"/>
          <w:lang w:eastAsia="en-US"/>
          <w14:ligatures w14:val="standardContextual"/>
        </w:rPr>
        <w:t>t</w:t>
      </w:r>
      <w:r w:rsidRPr="003405FD">
        <w:rPr>
          <w:rFonts w:ascii="Times New Roman" w:eastAsia="Aptos" w:hAnsi="Times New Roman" w:cs="Times New Roman"/>
          <w:kern w:val="2"/>
          <w:sz w:val="24"/>
          <w:lang w:eastAsia="en-US"/>
          <w14:ligatures w14:val="standardContextual"/>
        </w:rPr>
        <w:t xml:space="preserve"> tea</w:t>
      </w:r>
      <w:r>
        <w:rPr>
          <w:rFonts w:ascii="Times New Roman" w:eastAsia="Aptos" w:hAnsi="Times New Roman" w:cs="Times New Roman"/>
          <w:kern w:val="2"/>
          <w:sz w:val="24"/>
          <w:lang w:eastAsia="en-US"/>
          <w14:ligatures w14:val="standardContextual"/>
        </w:rPr>
        <w:t>vet</w:t>
      </w:r>
      <w:r w:rsidRPr="003405FD">
        <w:rPr>
          <w:rFonts w:ascii="Times New Roman" w:eastAsia="Aptos" w:hAnsi="Times New Roman" w:cs="Times New Roman"/>
          <w:kern w:val="2"/>
          <w:sz w:val="24"/>
          <w:lang w:eastAsia="en-US"/>
          <w14:ligatures w14:val="standardContextual"/>
        </w:rPr>
        <w:t>.</w:t>
      </w:r>
      <w:r w:rsidR="000216E6">
        <w:rPr>
          <w:rFonts w:ascii="Times New Roman" w:eastAsia="Aptos" w:hAnsi="Times New Roman" w:cs="Times New Roman"/>
          <w:kern w:val="2"/>
          <w:sz w:val="24"/>
          <w:lang w:eastAsia="en-US"/>
          <w14:ligatures w14:val="standardContextual"/>
        </w:rPr>
        <w:t xml:space="preserve"> </w:t>
      </w:r>
      <w:r w:rsidR="00C10AC5">
        <w:rPr>
          <w:rFonts w:ascii="Times New Roman" w:eastAsia="Aptos" w:hAnsi="Times New Roman" w:cs="Times New Roman"/>
          <w:kern w:val="2"/>
          <w:sz w:val="24"/>
          <w:lang w:eastAsia="en-US"/>
          <w14:ligatures w14:val="standardContextual"/>
        </w:rPr>
        <w:t xml:space="preserve">Varem oli kantserogeenide määruses reguleeritud ka töö- ja tänavariietuse jaoks eraldi hoiukohtade tagamine, kuid kuna </w:t>
      </w:r>
      <w:r w:rsidR="00C10AC5" w:rsidRPr="00736253">
        <w:rPr>
          <w:rFonts w:ascii="Times New Roman" w:eastAsia="Aptos" w:hAnsi="Times New Roman" w:cs="Times New Roman"/>
          <w:kern w:val="2"/>
          <w:sz w:val="24"/>
          <w:lang w:eastAsia="en-US"/>
          <w14:ligatures w14:val="standardContextual"/>
        </w:rPr>
        <w:t>Vabariigi Valitsuse määrus</w:t>
      </w:r>
      <w:r w:rsidR="00C10AC5" w:rsidRPr="000F20B4">
        <w:rPr>
          <w:rFonts w:ascii="Times New Roman" w:eastAsia="Aptos" w:hAnsi="Times New Roman" w:cs="Times New Roman"/>
          <w:kern w:val="2"/>
          <w:sz w:val="24"/>
          <w:lang w:eastAsia="en-US"/>
          <w14:ligatures w14:val="standardContextual"/>
        </w:rPr>
        <w:t>e</w:t>
      </w:r>
      <w:r w:rsidR="00C10AC5" w:rsidRPr="00736253">
        <w:rPr>
          <w:rFonts w:ascii="Times New Roman" w:eastAsia="Aptos" w:hAnsi="Times New Roman" w:cs="Times New Roman"/>
          <w:kern w:val="2"/>
          <w:sz w:val="24"/>
          <w:lang w:eastAsia="en-US"/>
          <w14:ligatures w14:val="standardContextual"/>
        </w:rPr>
        <w:t xml:space="preserve"> nr 176 „Töökohale esitatavad töötervishoiu ja tööohutuse nõuded“ § 9 l</w:t>
      </w:r>
      <w:r w:rsidR="00C10AC5">
        <w:rPr>
          <w:rFonts w:ascii="Times New Roman" w:eastAsia="Aptos" w:hAnsi="Times New Roman" w:cs="Times New Roman"/>
          <w:kern w:val="2"/>
          <w:sz w:val="24"/>
          <w:lang w:eastAsia="en-US"/>
          <w14:ligatures w14:val="standardContextual"/>
        </w:rPr>
        <w:t>õike</w:t>
      </w:r>
      <w:r w:rsidR="00C10AC5" w:rsidRPr="00736253">
        <w:rPr>
          <w:rFonts w:ascii="Times New Roman" w:eastAsia="Aptos" w:hAnsi="Times New Roman" w:cs="Times New Roman"/>
          <w:kern w:val="2"/>
          <w:sz w:val="24"/>
          <w:lang w:eastAsia="en-US"/>
          <w14:ligatures w14:val="standardContextual"/>
        </w:rPr>
        <w:t xml:space="preserve"> 1 </w:t>
      </w:r>
      <w:r w:rsidR="00C10AC5">
        <w:rPr>
          <w:rFonts w:ascii="Times New Roman" w:eastAsia="Aptos" w:hAnsi="Times New Roman" w:cs="Times New Roman"/>
          <w:kern w:val="2"/>
          <w:sz w:val="24"/>
          <w:lang w:eastAsia="en-US"/>
          <w14:ligatures w14:val="standardContextual"/>
        </w:rPr>
        <w:t xml:space="preserve">teise </w:t>
      </w:r>
      <w:r w:rsidR="00C10AC5" w:rsidRPr="00736253">
        <w:rPr>
          <w:rFonts w:ascii="Times New Roman" w:eastAsia="Aptos" w:hAnsi="Times New Roman" w:cs="Times New Roman"/>
          <w:kern w:val="2"/>
          <w:sz w:val="24"/>
          <w:lang w:eastAsia="en-US"/>
          <w14:ligatures w14:val="standardContextual"/>
        </w:rPr>
        <w:t xml:space="preserve">lause kohaselt </w:t>
      </w:r>
      <w:r w:rsidR="00C10AC5" w:rsidRPr="000F20B4">
        <w:rPr>
          <w:rFonts w:ascii="Times New Roman" w:eastAsia="Aptos" w:hAnsi="Times New Roman" w:cs="Times New Roman"/>
          <w:kern w:val="2"/>
          <w:sz w:val="24"/>
          <w:lang w:eastAsia="en-US"/>
          <w14:ligatures w14:val="standardContextual"/>
        </w:rPr>
        <w:t>juba nõut</w:t>
      </w:r>
      <w:r w:rsidR="00C10AC5">
        <w:rPr>
          <w:rFonts w:ascii="Times New Roman" w:eastAsia="Aptos" w:hAnsi="Times New Roman" w:cs="Times New Roman"/>
          <w:kern w:val="2"/>
          <w:sz w:val="24"/>
          <w:lang w:eastAsia="en-US"/>
          <w14:ligatures w14:val="standardContextual"/>
        </w:rPr>
        <w:t>akse</w:t>
      </w:r>
      <w:r w:rsidR="00C10AC5" w:rsidRPr="000F20B4">
        <w:rPr>
          <w:rFonts w:ascii="Times New Roman" w:eastAsia="Aptos" w:hAnsi="Times New Roman" w:cs="Times New Roman"/>
          <w:kern w:val="2"/>
          <w:sz w:val="24"/>
          <w:lang w:eastAsia="en-US"/>
          <w14:ligatures w14:val="standardContextual"/>
        </w:rPr>
        <w:t xml:space="preserve">, et </w:t>
      </w:r>
      <w:r w:rsidR="00C10AC5">
        <w:rPr>
          <w:rFonts w:ascii="Times New Roman" w:eastAsia="Aptos" w:hAnsi="Times New Roman" w:cs="Times New Roman"/>
          <w:kern w:val="2"/>
          <w:sz w:val="24"/>
          <w:lang w:eastAsia="en-US"/>
          <w14:ligatures w14:val="standardContextual"/>
        </w:rPr>
        <w:t>k</w:t>
      </w:r>
      <w:r w:rsidR="00C10AC5" w:rsidRPr="00736253">
        <w:rPr>
          <w:rFonts w:ascii="Times New Roman" w:eastAsia="Aptos" w:hAnsi="Times New Roman" w:cs="Times New Roman"/>
          <w:kern w:val="2"/>
          <w:sz w:val="24"/>
          <w:lang w:eastAsia="en-US"/>
          <w14:ligatures w14:val="standardContextual"/>
        </w:rPr>
        <w:t xml:space="preserve">ui töö on tolmune või määriv, seotud ohtlike </w:t>
      </w:r>
      <w:r w:rsidR="00C10AC5" w:rsidRPr="00736253">
        <w:rPr>
          <w:rFonts w:ascii="Times New Roman" w:eastAsia="Aptos" w:hAnsi="Times New Roman" w:cs="Times New Roman"/>
          <w:kern w:val="2"/>
          <w:sz w:val="24"/>
          <w:lang w:eastAsia="en-US"/>
          <w14:ligatures w14:val="standardContextual"/>
        </w:rPr>
        <w:lastRenderedPageBreak/>
        <w:t>kemikaalide või neid sisaldavate ainete kasutamisega, samuti muudel juhtudel, kui asjaolud seda nõuavad, peavad töö- ja tavariietuse jaoks olema eraldi kapid või sektsioonid</w:t>
      </w:r>
      <w:r w:rsidR="00C10AC5" w:rsidRPr="000F20B4">
        <w:rPr>
          <w:rFonts w:ascii="Times New Roman" w:eastAsia="Aptos" w:hAnsi="Times New Roman" w:cs="Times New Roman"/>
          <w:kern w:val="2"/>
          <w:sz w:val="24"/>
          <w:lang w:eastAsia="en-US"/>
          <w14:ligatures w14:val="standardContextual"/>
        </w:rPr>
        <w:t>, siis selles määruses seda korrata pole enam tarvilik.</w:t>
      </w:r>
      <w:r w:rsidR="000F20B4" w:rsidRPr="000F20B4">
        <w:rPr>
          <w:rFonts w:ascii="Times New Roman" w:eastAsia="Aptos" w:hAnsi="Times New Roman" w:cs="Times New Roman"/>
          <w:kern w:val="2"/>
          <w:sz w:val="24"/>
          <w:lang w:eastAsia="en-US"/>
          <w14:ligatures w14:val="standardContextual"/>
        </w:rPr>
        <w:t xml:space="preserve"> </w:t>
      </w:r>
    </w:p>
    <w:p w14:paraId="381762AD" w14:textId="77777777" w:rsidR="0023641C" w:rsidRDefault="0023641C" w:rsidP="002846C8">
      <w:pPr>
        <w:jc w:val="both"/>
        <w:rPr>
          <w:rFonts w:ascii="Times New Roman" w:eastAsia="Aptos" w:hAnsi="Times New Roman" w:cs="Times New Roman"/>
          <w:kern w:val="2"/>
          <w:sz w:val="24"/>
          <w:lang w:eastAsia="en-US"/>
          <w14:ligatures w14:val="standardContextual"/>
        </w:rPr>
      </w:pPr>
    </w:p>
    <w:p w14:paraId="2620488F" w14:textId="77777777" w:rsidR="0023641C" w:rsidRPr="003405FD" w:rsidRDefault="0023641C" w:rsidP="002846C8">
      <w:pPr>
        <w:jc w:val="both"/>
        <w:rPr>
          <w:rFonts w:ascii="Times New Roman" w:eastAsia="Aptos" w:hAnsi="Times New Roman" w:cs="Times New Roman"/>
          <w:kern w:val="2"/>
          <w:sz w:val="24"/>
          <w:lang w:eastAsia="en-US"/>
          <w14:ligatures w14:val="standardContextual"/>
        </w:rPr>
      </w:pPr>
      <w:r w:rsidRPr="003405FD">
        <w:rPr>
          <w:rFonts w:ascii="Times New Roman" w:eastAsia="Aptos" w:hAnsi="Times New Roman" w:cs="Times New Roman"/>
          <w:kern w:val="2"/>
          <w:sz w:val="24"/>
          <w:lang w:eastAsia="en-US"/>
          <w14:ligatures w14:val="standardContextual"/>
        </w:rPr>
        <w:t xml:space="preserve">Nimetatud muudatused ei too tööandjale </w:t>
      </w:r>
      <w:r>
        <w:rPr>
          <w:rFonts w:ascii="Times New Roman" w:eastAsia="Aptos" w:hAnsi="Times New Roman" w:cs="Times New Roman"/>
          <w:kern w:val="2"/>
          <w:sz w:val="24"/>
          <w:lang w:eastAsia="en-US"/>
          <w14:ligatures w14:val="standardContextual"/>
        </w:rPr>
        <w:t>lisa</w:t>
      </w:r>
      <w:r w:rsidRPr="003405FD">
        <w:rPr>
          <w:rFonts w:ascii="Times New Roman" w:eastAsia="Aptos" w:hAnsi="Times New Roman" w:cs="Times New Roman"/>
          <w:kern w:val="2"/>
          <w:sz w:val="24"/>
          <w:lang w:eastAsia="en-US"/>
          <w14:ligatures w14:val="standardContextual"/>
        </w:rPr>
        <w:t xml:space="preserve">kohustusi. Enamik tööandjaid rakendavad </w:t>
      </w:r>
      <w:r>
        <w:rPr>
          <w:rFonts w:ascii="Times New Roman" w:eastAsia="Aptos" w:hAnsi="Times New Roman" w:cs="Times New Roman"/>
          <w:kern w:val="2"/>
          <w:sz w:val="24"/>
          <w:lang w:eastAsia="en-US"/>
          <w14:ligatures w14:val="standardContextual"/>
        </w:rPr>
        <w:t xml:space="preserve">neid </w:t>
      </w:r>
      <w:r w:rsidRPr="003405FD">
        <w:rPr>
          <w:rFonts w:ascii="Times New Roman" w:eastAsia="Aptos" w:hAnsi="Times New Roman" w:cs="Times New Roman"/>
          <w:kern w:val="2"/>
          <w:sz w:val="24"/>
          <w:lang w:eastAsia="en-US"/>
          <w14:ligatures w14:val="standardContextual"/>
        </w:rPr>
        <w:t xml:space="preserve">hügieenimeetmeid juba kas kantserogeenide määruse, pliimääruse või ettevõtte töötervishoiu ja -ohutuse </w:t>
      </w:r>
      <w:r>
        <w:rPr>
          <w:rFonts w:ascii="Times New Roman" w:eastAsia="Aptos" w:hAnsi="Times New Roman" w:cs="Times New Roman"/>
          <w:kern w:val="2"/>
          <w:sz w:val="24"/>
          <w:lang w:eastAsia="en-US"/>
          <w14:ligatures w14:val="standardContextual"/>
        </w:rPr>
        <w:t>korra järgi</w:t>
      </w:r>
      <w:r w:rsidRPr="003405FD">
        <w:rPr>
          <w:rFonts w:ascii="Times New Roman" w:eastAsia="Aptos" w:hAnsi="Times New Roman" w:cs="Times New Roman"/>
          <w:kern w:val="2"/>
          <w:sz w:val="24"/>
          <w:lang w:eastAsia="en-US"/>
          <w14:ligatures w14:val="standardContextual"/>
        </w:rPr>
        <w:t>.</w:t>
      </w:r>
    </w:p>
    <w:p w14:paraId="3F8C5B68" w14:textId="77777777" w:rsidR="0023641C" w:rsidRPr="003405FD" w:rsidRDefault="0023641C" w:rsidP="002846C8">
      <w:pPr>
        <w:jc w:val="both"/>
        <w:rPr>
          <w:rFonts w:ascii="Times New Roman" w:eastAsia="Aptos" w:hAnsi="Times New Roman" w:cs="Times New Roman"/>
          <w:kern w:val="2"/>
          <w:sz w:val="24"/>
          <w:lang w:eastAsia="en-US"/>
          <w14:ligatures w14:val="standardContextual"/>
        </w:rPr>
      </w:pPr>
      <w:r w:rsidRPr="003405FD">
        <w:rPr>
          <w:rFonts w:ascii="Times New Roman" w:eastAsia="Aptos" w:hAnsi="Times New Roman" w:cs="Times New Roman"/>
          <w:kern w:val="2"/>
          <w:sz w:val="24"/>
          <w:lang w:eastAsia="en-US"/>
          <w14:ligatures w14:val="standardContextual"/>
        </w:rPr>
        <w:t xml:space="preserve">Direktiiv 2004/37/EÜ toob eraldi välja, et tööhügieenimeetmete rakendamise kulusid ei tohi kanda töötajad. </w:t>
      </w:r>
      <w:proofErr w:type="spellStart"/>
      <w:r w:rsidRPr="003405FD">
        <w:rPr>
          <w:rFonts w:ascii="Times New Roman" w:eastAsia="Aptos" w:hAnsi="Times New Roman" w:cs="Times New Roman"/>
          <w:kern w:val="2"/>
          <w:sz w:val="24"/>
          <w:lang w:eastAsia="en-US"/>
          <w14:ligatures w14:val="standardContextual"/>
        </w:rPr>
        <w:t>TTOS</w:t>
      </w:r>
      <w:r>
        <w:rPr>
          <w:rFonts w:ascii="Times New Roman" w:eastAsia="Aptos" w:hAnsi="Times New Roman" w:cs="Times New Roman"/>
          <w:kern w:val="2"/>
          <w:sz w:val="24"/>
          <w:lang w:eastAsia="en-US"/>
          <w14:ligatures w14:val="standardContextual"/>
        </w:rPr>
        <w:t>i</w:t>
      </w:r>
      <w:proofErr w:type="spellEnd"/>
      <w:r w:rsidRPr="003405FD">
        <w:rPr>
          <w:rFonts w:ascii="Times New Roman" w:eastAsia="Aptos" w:hAnsi="Times New Roman" w:cs="Times New Roman"/>
          <w:kern w:val="2"/>
          <w:sz w:val="24"/>
          <w:lang w:eastAsia="en-US"/>
          <w14:ligatures w14:val="standardContextual"/>
        </w:rPr>
        <w:t xml:space="preserve"> § 12</w:t>
      </w:r>
      <w:r w:rsidRPr="003405FD">
        <w:rPr>
          <w:rFonts w:ascii="Times New Roman" w:eastAsia="Aptos" w:hAnsi="Times New Roman" w:cs="Times New Roman"/>
          <w:kern w:val="2"/>
          <w:sz w:val="24"/>
          <w:vertAlign w:val="superscript"/>
          <w:lang w:eastAsia="en-US"/>
          <w14:ligatures w14:val="standardContextual"/>
        </w:rPr>
        <w:t>1</w:t>
      </w:r>
      <w:r w:rsidRPr="003405FD">
        <w:rPr>
          <w:rFonts w:ascii="Times New Roman" w:eastAsia="Aptos" w:hAnsi="Times New Roman" w:cs="Times New Roman"/>
          <w:kern w:val="2"/>
          <w:sz w:val="24"/>
          <w:lang w:eastAsia="en-US"/>
          <w14:ligatures w14:val="standardContextual"/>
        </w:rPr>
        <w:t xml:space="preserve"> lõige 3 sätestab sama „</w:t>
      </w:r>
      <w:r w:rsidRPr="003405FD">
        <w:rPr>
          <w:rFonts w:ascii="Times New Roman" w:eastAsia="Aptos" w:hAnsi="Times New Roman" w:cs="Times New Roman"/>
          <w:i/>
          <w:iCs/>
          <w:kern w:val="2"/>
          <w:sz w:val="24"/>
          <w:lang w:eastAsia="en-US"/>
          <w14:ligatures w14:val="standardContextual"/>
        </w:rPr>
        <w:t>Töötervishoidu, tööohutust ja -hügieeni käsitlevate meetmete kavandamine ja rakendamine ei tohi tuua töötajatele kaasa rahalisi kulutusi</w:t>
      </w:r>
      <w:r w:rsidRPr="003405FD">
        <w:rPr>
          <w:rFonts w:ascii="Times New Roman" w:eastAsia="Aptos" w:hAnsi="Times New Roman" w:cs="Times New Roman"/>
          <w:kern w:val="2"/>
          <w:sz w:val="24"/>
          <w:lang w:eastAsia="en-US"/>
          <w14:ligatures w14:val="standardContextual"/>
        </w:rPr>
        <w:t>“, mistõttu seda eraldi kõiki ohtlikke kemikaale käsitlevas määruses välja ei tooda.</w:t>
      </w:r>
    </w:p>
    <w:p w14:paraId="069B8D3C" w14:textId="77777777" w:rsidR="0023641C" w:rsidRDefault="0023641C" w:rsidP="002846C8">
      <w:pPr>
        <w:jc w:val="both"/>
        <w:rPr>
          <w:rFonts w:ascii="Times New Roman" w:eastAsia="Aptos" w:hAnsi="Times New Roman" w:cs="Times New Roman"/>
          <w:kern w:val="2"/>
          <w:sz w:val="24"/>
          <w:lang w:eastAsia="en-US"/>
          <w14:ligatures w14:val="standardContextual"/>
        </w:rPr>
      </w:pPr>
    </w:p>
    <w:p w14:paraId="1885F238" w14:textId="77777777" w:rsidR="0023641C" w:rsidRPr="003405FD" w:rsidRDefault="0023641C" w:rsidP="002846C8">
      <w:pPr>
        <w:jc w:val="both"/>
        <w:rPr>
          <w:rFonts w:ascii="Times New Roman" w:eastAsia="Aptos" w:hAnsi="Times New Roman" w:cs="Times New Roman"/>
          <w:kern w:val="2"/>
          <w:sz w:val="24"/>
          <w:lang w:eastAsia="en-US"/>
          <w14:ligatures w14:val="standardContextual"/>
        </w:rPr>
      </w:pPr>
      <w:r w:rsidRPr="0040148B">
        <w:rPr>
          <w:rFonts w:ascii="Times New Roman" w:eastAsia="Aptos" w:hAnsi="Times New Roman" w:cs="Times New Roman"/>
          <w:b/>
          <w:bCs/>
          <w:kern w:val="2"/>
          <w:sz w:val="24"/>
          <w:lang w:eastAsia="en-US"/>
          <w14:ligatures w14:val="standardContextual"/>
        </w:rPr>
        <w:t>Eelnõu § 10</w:t>
      </w:r>
      <w:r w:rsidRPr="0040148B">
        <w:rPr>
          <w:rFonts w:ascii="Times New Roman" w:eastAsia="Aptos" w:hAnsi="Times New Roman" w:cs="Times New Roman"/>
          <w:kern w:val="2"/>
          <w:sz w:val="24"/>
          <w:lang w:eastAsia="en-US"/>
          <w14:ligatures w14:val="standardContextual"/>
        </w:rPr>
        <w:t xml:space="preserve"> </w:t>
      </w:r>
      <w:r>
        <w:rPr>
          <w:rFonts w:ascii="Times New Roman" w:eastAsia="Aptos" w:hAnsi="Times New Roman" w:cs="Times New Roman"/>
          <w:kern w:val="2"/>
          <w:sz w:val="24"/>
          <w:lang w:eastAsia="en-US"/>
          <w14:ligatures w14:val="standardContextual"/>
        </w:rPr>
        <w:t>sätestab</w:t>
      </w:r>
      <w:r w:rsidRPr="0040148B">
        <w:rPr>
          <w:rFonts w:ascii="Times New Roman" w:eastAsia="Aptos" w:hAnsi="Times New Roman" w:cs="Times New Roman"/>
          <w:kern w:val="2"/>
          <w:sz w:val="24"/>
          <w:lang w:eastAsia="en-US"/>
          <w14:ligatures w14:val="standardContextual"/>
        </w:rPr>
        <w:t xml:space="preserve"> töötajate juhendamise ja väljaõppe nõuded ohtlike kemikaalidega kokkupuutumise korral.</w:t>
      </w:r>
    </w:p>
    <w:p w14:paraId="65AA0364" w14:textId="5BC8872E" w:rsidR="0023641C" w:rsidRPr="003405FD" w:rsidRDefault="0023641C" w:rsidP="002846C8">
      <w:pPr>
        <w:jc w:val="both"/>
        <w:rPr>
          <w:rFonts w:ascii="Times New Roman" w:eastAsia="Aptos" w:hAnsi="Times New Roman" w:cs="Times New Roman"/>
          <w:kern w:val="2"/>
          <w:sz w:val="24"/>
          <w:lang w:eastAsia="en-US"/>
          <w14:ligatures w14:val="standardContextual"/>
        </w:rPr>
      </w:pPr>
      <w:r w:rsidRPr="003405FD">
        <w:rPr>
          <w:rFonts w:ascii="Times New Roman" w:eastAsia="Aptos" w:hAnsi="Times New Roman" w:cs="Times New Roman"/>
          <w:kern w:val="2"/>
          <w:sz w:val="24"/>
          <w:lang w:eastAsia="en-US"/>
          <w14:ligatures w14:val="standardContextual"/>
        </w:rPr>
        <w:t xml:space="preserve">Ohtlike kemikaalide määruse § </w:t>
      </w:r>
      <w:r w:rsidR="00333F37">
        <w:rPr>
          <w:rFonts w:ascii="Times New Roman" w:eastAsia="Aptos" w:hAnsi="Times New Roman" w:cs="Times New Roman"/>
          <w:kern w:val="2"/>
          <w:sz w:val="24"/>
          <w:lang w:eastAsia="en-US"/>
          <w14:ligatures w14:val="standardContextual"/>
        </w:rPr>
        <w:t>9</w:t>
      </w:r>
      <w:r w:rsidRPr="003405FD">
        <w:rPr>
          <w:rFonts w:ascii="Times New Roman" w:eastAsia="Aptos" w:hAnsi="Times New Roman" w:cs="Times New Roman"/>
          <w:kern w:val="2"/>
          <w:sz w:val="24"/>
          <w:lang w:eastAsia="en-US"/>
          <w14:ligatures w14:val="standardContextual"/>
        </w:rPr>
        <w:t xml:space="preserve"> näeb ette, et töötajaid tuleb teavitada töökeskkonnas kasutusel olevate ohtlike kemikaalide võimalikust mõjust tervisele, riskianalüüsi tulemustest, ohutusandmetest, töökeskkonna õhu</w:t>
      </w:r>
      <w:r w:rsidR="002F1443">
        <w:rPr>
          <w:rFonts w:ascii="Times New Roman" w:eastAsia="Aptos" w:hAnsi="Times New Roman" w:cs="Times New Roman"/>
          <w:kern w:val="2"/>
          <w:sz w:val="24"/>
          <w:lang w:eastAsia="en-US"/>
          <w14:ligatures w14:val="standardContextual"/>
        </w:rPr>
        <w:t>s leiduvate ohtlike kemikaalide</w:t>
      </w:r>
      <w:r w:rsidRPr="003405FD">
        <w:rPr>
          <w:rFonts w:ascii="Times New Roman" w:eastAsia="Aptos" w:hAnsi="Times New Roman" w:cs="Times New Roman"/>
          <w:kern w:val="2"/>
          <w:sz w:val="24"/>
          <w:lang w:eastAsia="en-US"/>
          <w14:ligatures w14:val="standardContextual"/>
        </w:rPr>
        <w:t xml:space="preserve"> mõõtmis</w:t>
      </w:r>
      <w:r w:rsidR="00C10AC5">
        <w:rPr>
          <w:rFonts w:ascii="Times New Roman" w:eastAsia="Aptos" w:hAnsi="Times New Roman" w:cs="Times New Roman"/>
          <w:kern w:val="2"/>
          <w:sz w:val="24"/>
          <w:lang w:eastAsia="en-US"/>
          <w14:ligatures w14:val="standardContextual"/>
        </w:rPr>
        <w:t xml:space="preserve">e </w:t>
      </w:r>
      <w:r w:rsidRPr="003405FD">
        <w:rPr>
          <w:rFonts w:ascii="Times New Roman" w:eastAsia="Aptos" w:hAnsi="Times New Roman" w:cs="Times New Roman"/>
          <w:kern w:val="2"/>
          <w:sz w:val="24"/>
          <w:lang w:eastAsia="en-US"/>
          <w14:ligatures w14:val="standardContextual"/>
        </w:rPr>
        <w:t>tulemustest ja piirnormidest, samuti kasutusel olevatest isikukaitsevahenditest ning tööd reguleerivatest õigusaktidest. Lisaks tuleb töötajatele tagada ohutute töövõtete rakendamiseks väljaõpe.</w:t>
      </w:r>
    </w:p>
    <w:p w14:paraId="4651043F" w14:textId="77777777" w:rsidR="0023641C" w:rsidRPr="003405FD" w:rsidRDefault="0023641C" w:rsidP="002846C8">
      <w:pPr>
        <w:jc w:val="both"/>
        <w:rPr>
          <w:rFonts w:ascii="Times New Roman" w:eastAsia="Aptos" w:hAnsi="Times New Roman" w:cs="Times New Roman"/>
          <w:kern w:val="2"/>
          <w:sz w:val="24"/>
          <w:lang w:eastAsia="en-US"/>
          <w14:ligatures w14:val="standardContextual"/>
        </w:rPr>
      </w:pPr>
      <w:r w:rsidRPr="003405FD">
        <w:rPr>
          <w:rFonts w:ascii="Times New Roman" w:eastAsia="Aptos" w:hAnsi="Times New Roman" w:cs="Times New Roman"/>
          <w:kern w:val="2"/>
          <w:sz w:val="24"/>
          <w:lang w:eastAsia="en-US"/>
          <w14:ligatures w14:val="standardContextual"/>
        </w:rPr>
        <w:t xml:space="preserve">Kantserogeenide määrus täpsustab töötajatele antava põhjaliku väljaõppe sisu kantserogeensete, mutageensete ja reproduktiivtoksiliste ainete tervist kahjustava toime kohta, sealhulgas suitsetamisega seotud suurenenud riski kohta. Väljaõpe peab sisaldama ohutusabinõusid, ohumärkide tundmist, töö- ja isikuhügieeninõudeid, isikukaitsevahendite kasutamise korda ning tegutsemisjuhiseid ohuolukorras. Lisaks nähakse ette, et väljaõpet tuleb </w:t>
      </w:r>
      <w:r>
        <w:rPr>
          <w:rFonts w:ascii="Times New Roman" w:eastAsia="Aptos" w:hAnsi="Times New Roman" w:cs="Times New Roman"/>
          <w:kern w:val="2"/>
          <w:sz w:val="24"/>
          <w:lang w:eastAsia="en-US"/>
          <w14:ligatures w14:val="standardContextual"/>
        </w:rPr>
        <w:t>korrapäraselt</w:t>
      </w:r>
      <w:r w:rsidRPr="003405FD">
        <w:rPr>
          <w:rFonts w:ascii="Times New Roman" w:eastAsia="Aptos" w:hAnsi="Times New Roman" w:cs="Times New Roman"/>
          <w:kern w:val="2"/>
          <w:sz w:val="24"/>
          <w:lang w:eastAsia="en-US"/>
          <w14:ligatures w14:val="standardContextual"/>
        </w:rPr>
        <w:t xml:space="preserve"> korrata ning kohandada alati uute või muutunud ohtude ilmnemisel. Tervishoiuasutustes tuleb väljaõpet korraldada veelgi sagedamini, eriti uute kantserogeenseid, mutageenseid või reproduktiivtoksilisi aineid sisaldavate ravimite kasutusele võtmisel.</w:t>
      </w:r>
    </w:p>
    <w:p w14:paraId="2D1CB476" w14:textId="77777777" w:rsidR="0023641C" w:rsidRPr="003405FD" w:rsidRDefault="0023641C" w:rsidP="002846C8">
      <w:pPr>
        <w:jc w:val="both"/>
        <w:rPr>
          <w:rFonts w:ascii="Times New Roman" w:eastAsia="Aptos" w:hAnsi="Times New Roman" w:cs="Times New Roman"/>
          <w:kern w:val="2"/>
          <w:sz w:val="24"/>
          <w:lang w:eastAsia="en-US"/>
          <w14:ligatures w14:val="standardContextual"/>
        </w:rPr>
      </w:pPr>
      <w:r w:rsidRPr="003405FD">
        <w:rPr>
          <w:rFonts w:ascii="Times New Roman" w:eastAsia="Aptos" w:hAnsi="Times New Roman" w:cs="Times New Roman"/>
          <w:kern w:val="2"/>
          <w:sz w:val="24"/>
          <w:lang w:eastAsia="en-US"/>
          <w14:ligatures w14:val="standardContextual"/>
        </w:rPr>
        <w:t>Pliimäärus kehtestab spetsiifilised töötajate teavitamise kohustused, sealhulgas nõude informeerida pliiga kokkupuutuvaid töötajaid aine mõjust lootele ja rinnapiimale, piirnormidest, bioloogilise seire vajalikkusest ning tegutsemisest olukorras, kus pliisisaldus õhus või veres ületab piirmäärasid.</w:t>
      </w:r>
    </w:p>
    <w:p w14:paraId="4143E8F6" w14:textId="77777777" w:rsidR="0023641C" w:rsidRDefault="0023641C" w:rsidP="002846C8">
      <w:pPr>
        <w:jc w:val="both"/>
        <w:rPr>
          <w:rFonts w:ascii="Times New Roman" w:eastAsia="Aptos" w:hAnsi="Times New Roman" w:cs="Times New Roman"/>
          <w:kern w:val="2"/>
          <w:sz w:val="24"/>
          <w:lang w:eastAsia="en-US"/>
          <w14:ligatures w14:val="standardContextual"/>
        </w:rPr>
      </w:pPr>
    </w:p>
    <w:p w14:paraId="654CF3E4" w14:textId="77777777" w:rsidR="0023641C" w:rsidRPr="003405FD" w:rsidRDefault="0023641C" w:rsidP="002846C8">
      <w:pPr>
        <w:jc w:val="both"/>
        <w:rPr>
          <w:rFonts w:ascii="Times New Roman" w:eastAsia="Aptos" w:hAnsi="Times New Roman" w:cs="Times New Roman"/>
          <w:kern w:val="2"/>
          <w:sz w:val="24"/>
          <w:lang w:eastAsia="en-US"/>
          <w14:ligatures w14:val="standardContextual"/>
        </w:rPr>
      </w:pPr>
      <w:r w:rsidRPr="00917CA0">
        <w:rPr>
          <w:rFonts w:ascii="Times New Roman" w:eastAsia="Aptos" w:hAnsi="Times New Roman" w:cs="Times New Roman"/>
          <w:kern w:val="2"/>
          <w:sz w:val="24"/>
          <w:lang w:eastAsia="en-US"/>
          <w14:ligatures w14:val="standardContextual"/>
        </w:rPr>
        <w:t>Eelnõu § 10</w:t>
      </w:r>
      <w:r w:rsidRPr="003405FD">
        <w:rPr>
          <w:rFonts w:ascii="Times New Roman" w:eastAsia="Aptos" w:hAnsi="Times New Roman" w:cs="Times New Roman"/>
          <w:kern w:val="2"/>
          <w:sz w:val="24"/>
          <w:lang w:eastAsia="en-US"/>
          <w14:ligatures w14:val="standardContextual"/>
        </w:rPr>
        <w:t xml:space="preserve"> ühendab ja ajakohastab seni kolmes eraldi määruse töötajate juhendamise ja väljaõppe sätted</w:t>
      </w:r>
      <w:r>
        <w:rPr>
          <w:rFonts w:ascii="Times New Roman" w:eastAsia="Aptos" w:hAnsi="Times New Roman" w:cs="Times New Roman"/>
          <w:kern w:val="2"/>
          <w:sz w:val="24"/>
          <w:lang w:eastAsia="en-US"/>
          <w14:ligatures w14:val="standardContextual"/>
        </w:rPr>
        <w:t>,</w:t>
      </w:r>
      <w:r w:rsidRPr="003405FD">
        <w:rPr>
          <w:rFonts w:ascii="Times New Roman" w:eastAsia="Aptos" w:hAnsi="Times New Roman" w:cs="Times New Roman"/>
          <w:kern w:val="2"/>
          <w:sz w:val="24"/>
          <w:lang w:eastAsia="en-US"/>
          <w14:ligatures w14:val="standardContextual"/>
        </w:rPr>
        <w:t xml:space="preserve"> lähtudes direktiividest 98/24/EÜ ja 2004/37/EÜ. Kuna töötajate juhendamist ja väljaõpet reguleerib peaasjalikult </w:t>
      </w:r>
      <w:proofErr w:type="spellStart"/>
      <w:r w:rsidRPr="003405FD">
        <w:rPr>
          <w:rFonts w:ascii="Times New Roman" w:eastAsia="Aptos" w:hAnsi="Times New Roman" w:cs="Times New Roman"/>
          <w:kern w:val="2"/>
          <w:sz w:val="24"/>
          <w:lang w:eastAsia="en-US"/>
          <w14:ligatures w14:val="standardContextual"/>
        </w:rPr>
        <w:t>TTOS</w:t>
      </w:r>
      <w:r>
        <w:rPr>
          <w:rFonts w:ascii="Times New Roman" w:eastAsia="Aptos" w:hAnsi="Times New Roman" w:cs="Times New Roman"/>
          <w:kern w:val="2"/>
          <w:sz w:val="24"/>
          <w:lang w:eastAsia="en-US"/>
          <w14:ligatures w14:val="standardContextual"/>
        </w:rPr>
        <w:t>i</w:t>
      </w:r>
      <w:proofErr w:type="spellEnd"/>
      <w:r w:rsidRPr="003405FD">
        <w:rPr>
          <w:rFonts w:ascii="Times New Roman" w:eastAsia="Aptos" w:hAnsi="Times New Roman" w:cs="Times New Roman"/>
          <w:kern w:val="2"/>
          <w:sz w:val="24"/>
          <w:lang w:eastAsia="en-US"/>
          <w14:ligatures w14:val="standardContextual"/>
        </w:rPr>
        <w:t xml:space="preserve"> § 13</w:t>
      </w:r>
      <w:r w:rsidRPr="003405FD">
        <w:rPr>
          <w:rFonts w:ascii="Times New Roman" w:eastAsia="Aptos" w:hAnsi="Times New Roman" w:cs="Times New Roman"/>
          <w:kern w:val="2"/>
          <w:sz w:val="24"/>
          <w:vertAlign w:val="superscript"/>
          <w:lang w:eastAsia="en-US"/>
          <w14:ligatures w14:val="standardContextual"/>
        </w:rPr>
        <w:t>3</w:t>
      </w:r>
      <w:r w:rsidRPr="003405FD">
        <w:rPr>
          <w:rFonts w:ascii="Times New Roman" w:eastAsia="Aptos" w:hAnsi="Times New Roman" w:cs="Times New Roman"/>
          <w:kern w:val="2"/>
          <w:sz w:val="24"/>
          <w:lang w:eastAsia="en-US"/>
          <w14:ligatures w14:val="standardContextual"/>
        </w:rPr>
        <w:t>, mis kehtib kõigi töökeskkonna ohutegur</w:t>
      </w:r>
      <w:r>
        <w:rPr>
          <w:rFonts w:ascii="Times New Roman" w:eastAsia="Aptos" w:hAnsi="Times New Roman" w:cs="Times New Roman"/>
          <w:kern w:val="2"/>
          <w:sz w:val="24"/>
          <w:lang w:eastAsia="en-US"/>
          <w14:ligatures w14:val="standardContextual"/>
        </w:rPr>
        <w:t>i</w:t>
      </w:r>
      <w:r w:rsidRPr="003405FD">
        <w:rPr>
          <w:rFonts w:ascii="Times New Roman" w:eastAsia="Aptos" w:hAnsi="Times New Roman" w:cs="Times New Roman"/>
          <w:kern w:val="2"/>
          <w:sz w:val="24"/>
          <w:lang w:eastAsia="en-US"/>
          <w14:ligatures w14:val="standardContextual"/>
        </w:rPr>
        <w:t xml:space="preserve">te suhtes, </w:t>
      </w:r>
      <w:r>
        <w:rPr>
          <w:rFonts w:ascii="Times New Roman" w:eastAsia="Aptos" w:hAnsi="Times New Roman" w:cs="Times New Roman"/>
          <w:kern w:val="2"/>
          <w:sz w:val="24"/>
          <w:lang w:eastAsia="en-US"/>
          <w14:ligatures w14:val="standardContextual"/>
        </w:rPr>
        <w:t xml:space="preserve">peab tööandja edaspidi </w:t>
      </w:r>
      <w:r w:rsidRPr="003405FD">
        <w:rPr>
          <w:rFonts w:ascii="Times New Roman" w:eastAsia="Aptos" w:hAnsi="Times New Roman" w:cs="Times New Roman"/>
          <w:kern w:val="2"/>
          <w:sz w:val="24"/>
          <w:lang w:eastAsia="en-US"/>
          <w14:ligatures w14:val="standardContextual"/>
        </w:rPr>
        <w:t xml:space="preserve">ka eelnõu § 10 </w:t>
      </w:r>
      <w:r w:rsidRPr="00917CA0">
        <w:rPr>
          <w:rFonts w:ascii="Times New Roman" w:eastAsia="Aptos" w:hAnsi="Times New Roman" w:cs="Times New Roman"/>
          <w:kern w:val="2"/>
          <w:sz w:val="24"/>
          <w:lang w:eastAsia="en-US"/>
          <w14:ligatures w14:val="standardContextual"/>
        </w:rPr>
        <w:t>lõike 1</w:t>
      </w:r>
      <w:r w:rsidRPr="003405FD">
        <w:rPr>
          <w:rFonts w:ascii="Times New Roman" w:eastAsia="Aptos" w:hAnsi="Times New Roman" w:cs="Times New Roman"/>
          <w:kern w:val="2"/>
          <w:sz w:val="24"/>
          <w:lang w:eastAsia="en-US"/>
          <w14:ligatures w14:val="standardContextual"/>
        </w:rPr>
        <w:t xml:space="preserve"> kohaselt ohtlike kemikaalidega kokku puutuvaid töötajaid juhendama ja välja õpetama </w:t>
      </w:r>
      <w:proofErr w:type="spellStart"/>
      <w:r w:rsidRPr="003405FD">
        <w:rPr>
          <w:rFonts w:ascii="Times New Roman" w:eastAsia="Aptos" w:hAnsi="Times New Roman" w:cs="Times New Roman"/>
          <w:kern w:val="2"/>
          <w:sz w:val="24"/>
          <w:lang w:eastAsia="en-US"/>
          <w14:ligatures w14:val="standardContextual"/>
        </w:rPr>
        <w:t>TTOSis</w:t>
      </w:r>
      <w:proofErr w:type="spellEnd"/>
      <w:r w:rsidRPr="003405FD">
        <w:rPr>
          <w:rFonts w:ascii="Times New Roman" w:eastAsia="Aptos" w:hAnsi="Times New Roman" w:cs="Times New Roman"/>
          <w:kern w:val="2"/>
          <w:sz w:val="24"/>
          <w:lang w:eastAsia="en-US"/>
          <w14:ligatures w14:val="standardContextual"/>
        </w:rPr>
        <w:t xml:space="preserve"> kehtestatud nõuete</w:t>
      </w:r>
      <w:r>
        <w:rPr>
          <w:rFonts w:ascii="Times New Roman" w:eastAsia="Aptos" w:hAnsi="Times New Roman" w:cs="Times New Roman"/>
          <w:kern w:val="2"/>
          <w:sz w:val="24"/>
          <w:lang w:eastAsia="en-US"/>
          <w14:ligatures w14:val="standardContextual"/>
        </w:rPr>
        <w:t xml:space="preserve"> kohaselt</w:t>
      </w:r>
      <w:r w:rsidRPr="003405FD">
        <w:rPr>
          <w:rFonts w:ascii="Times New Roman" w:eastAsia="Aptos" w:hAnsi="Times New Roman" w:cs="Times New Roman"/>
          <w:kern w:val="2"/>
          <w:sz w:val="24"/>
          <w:lang w:eastAsia="en-US"/>
          <w14:ligatures w14:val="standardContextual"/>
        </w:rPr>
        <w:t xml:space="preserve">. Lisaks sellele täpsustatakse kõiki ohtlike kemikaale käsitlevas määruses juhendamise ja väljaõppe sisu kemikaalispetsiifiliselt. Lisaks </w:t>
      </w:r>
      <w:proofErr w:type="spellStart"/>
      <w:r w:rsidRPr="003405FD">
        <w:rPr>
          <w:rFonts w:ascii="Times New Roman" w:eastAsia="Aptos" w:hAnsi="Times New Roman" w:cs="Times New Roman"/>
          <w:kern w:val="2"/>
          <w:sz w:val="24"/>
          <w:lang w:eastAsia="en-US"/>
          <w14:ligatures w14:val="standardContextual"/>
        </w:rPr>
        <w:t>TTOSis</w:t>
      </w:r>
      <w:proofErr w:type="spellEnd"/>
      <w:r w:rsidRPr="003405FD">
        <w:rPr>
          <w:rFonts w:ascii="Times New Roman" w:eastAsia="Aptos" w:hAnsi="Times New Roman" w:cs="Times New Roman"/>
          <w:kern w:val="2"/>
          <w:sz w:val="24"/>
          <w:lang w:eastAsia="en-US"/>
          <w14:ligatures w14:val="standardContextual"/>
        </w:rPr>
        <w:t xml:space="preserve"> sätestatud nõuetele peab juhendamine ja väljaõpe sisaldama kemikaalide võimalikku kahjulikku mõju tervisele, suitsetamisega kaasnevat suurenenud riski kantserogeenide ja reproduktiivtoksiliste ainete korral, rakendatavaid ohutusabinõusid, ettevõttes kehtivaid tööhügieeninõudeid ja isikukaitsevahendite kasutamise korda, kemikaalidele kehtestatud piirnorme ning mõõtmistulemusi, tarnija esitatud ohutuskaardi andmeid ning tegutsemisjuhiseid ohtliku olukorra tekkimisel ja õnnetusjuhtumi korral. Välja jäetakse ohtlike kemikaalide määrusest punkt, mille kohaselt tuleb töötajaid teavitada neid ohtlikke kemikaale reguleerivatest õigusaktidest, sest direktiivid 98/24/EÜ ja 2004/37/EÜ seda nõuet ei sisalda ning seega pole se</w:t>
      </w:r>
      <w:r>
        <w:rPr>
          <w:rFonts w:ascii="Times New Roman" w:eastAsia="Aptos" w:hAnsi="Times New Roman" w:cs="Times New Roman"/>
          <w:kern w:val="2"/>
          <w:sz w:val="24"/>
          <w:lang w:eastAsia="en-US"/>
          <w14:ligatures w14:val="standardContextual"/>
        </w:rPr>
        <w:t>da vaja</w:t>
      </w:r>
      <w:r w:rsidRPr="003405FD">
        <w:rPr>
          <w:rFonts w:ascii="Times New Roman" w:eastAsia="Aptos" w:hAnsi="Times New Roman" w:cs="Times New Roman"/>
          <w:kern w:val="2"/>
          <w:sz w:val="24"/>
          <w:lang w:eastAsia="en-US"/>
          <w14:ligatures w14:val="standardContextual"/>
        </w:rPr>
        <w:t xml:space="preserve"> säilita</w:t>
      </w:r>
      <w:r>
        <w:rPr>
          <w:rFonts w:ascii="Times New Roman" w:eastAsia="Aptos" w:hAnsi="Times New Roman" w:cs="Times New Roman"/>
          <w:kern w:val="2"/>
          <w:sz w:val="24"/>
          <w:lang w:eastAsia="en-US"/>
          <w14:ligatures w14:val="standardContextual"/>
        </w:rPr>
        <w:t>da</w:t>
      </w:r>
      <w:r w:rsidRPr="003405FD">
        <w:rPr>
          <w:rFonts w:ascii="Times New Roman" w:eastAsia="Aptos" w:hAnsi="Times New Roman" w:cs="Times New Roman"/>
          <w:kern w:val="2"/>
          <w:sz w:val="24"/>
          <w:lang w:eastAsia="en-US"/>
          <w14:ligatures w14:val="standardContextual"/>
        </w:rPr>
        <w:t xml:space="preserve"> direktiividega vastavuse tagamiseks.</w:t>
      </w:r>
    </w:p>
    <w:p w14:paraId="5ABB5104" w14:textId="5929B185" w:rsidR="0023641C" w:rsidRPr="003405FD" w:rsidRDefault="0023641C" w:rsidP="002846C8">
      <w:pPr>
        <w:jc w:val="both"/>
        <w:rPr>
          <w:rFonts w:ascii="Times New Roman" w:eastAsia="Aptos" w:hAnsi="Times New Roman" w:cs="Times New Roman"/>
          <w:kern w:val="2"/>
          <w:sz w:val="24"/>
          <w:lang w:eastAsia="en-US"/>
          <w14:ligatures w14:val="standardContextual"/>
        </w:rPr>
      </w:pPr>
      <w:r>
        <w:rPr>
          <w:rFonts w:ascii="Times New Roman" w:eastAsia="Aptos" w:hAnsi="Times New Roman" w:cs="Times New Roman"/>
          <w:kern w:val="2"/>
          <w:sz w:val="24"/>
          <w:lang w:eastAsia="en-US"/>
          <w14:ligatures w14:val="standardContextual"/>
        </w:rPr>
        <w:t>L</w:t>
      </w:r>
      <w:r w:rsidRPr="00917CA0">
        <w:rPr>
          <w:rFonts w:ascii="Times New Roman" w:eastAsia="Aptos" w:hAnsi="Times New Roman" w:cs="Times New Roman"/>
          <w:kern w:val="2"/>
          <w:sz w:val="24"/>
          <w:lang w:eastAsia="en-US"/>
          <w14:ligatures w14:val="standardContextual"/>
        </w:rPr>
        <w:t xml:space="preserve">õike </w:t>
      </w:r>
      <w:r w:rsidR="00A0483B">
        <w:rPr>
          <w:rFonts w:ascii="Times New Roman" w:eastAsia="Aptos" w:hAnsi="Times New Roman" w:cs="Times New Roman"/>
          <w:kern w:val="2"/>
          <w:sz w:val="24"/>
          <w:lang w:eastAsia="en-US"/>
          <w14:ligatures w14:val="standardContextual"/>
        </w:rPr>
        <w:t>2</w:t>
      </w:r>
      <w:r w:rsidRPr="003405FD">
        <w:rPr>
          <w:rFonts w:ascii="Times New Roman" w:eastAsia="Aptos" w:hAnsi="Times New Roman" w:cs="Times New Roman"/>
          <w:kern w:val="2"/>
          <w:sz w:val="24"/>
          <w:lang w:eastAsia="en-US"/>
          <w14:ligatures w14:val="standardContextual"/>
        </w:rPr>
        <w:t xml:space="preserve"> erisusena on ette nähtud, et tervishoiuasutuste töötajatele, kes puutuvad kokku kantserogeenide, mutageenide või reproduktiivtoksiliste ainetega, eriti neid sisaldavate uute ravimitega, tuleb juhendamist ja väljaõpet regulaarselt korrata.</w:t>
      </w:r>
    </w:p>
    <w:p w14:paraId="5F1FF33F" w14:textId="33C78551" w:rsidR="0023641C" w:rsidRPr="003405FD" w:rsidRDefault="0023641C" w:rsidP="002846C8">
      <w:pPr>
        <w:jc w:val="both"/>
        <w:rPr>
          <w:rFonts w:ascii="Times New Roman" w:eastAsia="Aptos" w:hAnsi="Times New Roman" w:cs="Times New Roman"/>
          <w:kern w:val="2"/>
          <w:sz w:val="24"/>
          <w:lang w:eastAsia="en-US"/>
          <w14:ligatures w14:val="standardContextual"/>
        </w:rPr>
      </w:pPr>
      <w:r>
        <w:rPr>
          <w:rFonts w:ascii="Times New Roman" w:eastAsia="Aptos" w:hAnsi="Times New Roman" w:cs="Times New Roman"/>
          <w:kern w:val="2"/>
          <w:sz w:val="24"/>
          <w:lang w:eastAsia="en-US"/>
          <w14:ligatures w14:val="standardContextual"/>
        </w:rPr>
        <w:lastRenderedPageBreak/>
        <w:t>L</w:t>
      </w:r>
      <w:r w:rsidRPr="00917CA0">
        <w:rPr>
          <w:rFonts w:ascii="Times New Roman" w:eastAsia="Aptos" w:hAnsi="Times New Roman" w:cs="Times New Roman"/>
          <w:kern w:val="2"/>
          <w:sz w:val="24"/>
          <w:lang w:eastAsia="en-US"/>
          <w14:ligatures w14:val="standardContextual"/>
        </w:rPr>
        <w:t xml:space="preserve">õige </w:t>
      </w:r>
      <w:r w:rsidR="00A0483B">
        <w:rPr>
          <w:rFonts w:ascii="Times New Roman" w:eastAsia="Aptos" w:hAnsi="Times New Roman" w:cs="Times New Roman"/>
          <w:kern w:val="2"/>
          <w:sz w:val="24"/>
          <w:lang w:eastAsia="en-US"/>
          <w14:ligatures w14:val="standardContextual"/>
        </w:rPr>
        <w:t>3</w:t>
      </w:r>
      <w:r w:rsidRPr="003405FD">
        <w:rPr>
          <w:rFonts w:ascii="Times New Roman" w:eastAsia="Aptos" w:hAnsi="Times New Roman" w:cs="Times New Roman"/>
          <w:kern w:val="2"/>
          <w:sz w:val="24"/>
          <w:lang w:eastAsia="en-US"/>
          <w14:ligatures w14:val="standardContextual"/>
        </w:rPr>
        <w:t xml:space="preserve"> kohustab tööandjat kohandama juhendamise ja väljaõppe sisu alati uute või muutunud ohtude ilmnemisel.</w:t>
      </w:r>
    </w:p>
    <w:p w14:paraId="67C3AE32" w14:textId="77777777" w:rsidR="0023641C" w:rsidRDefault="0023641C" w:rsidP="002846C8">
      <w:pPr>
        <w:jc w:val="both"/>
        <w:rPr>
          <w:rFonts w:ascii="Times New Roman" w:eastAsia="Aptos" w:hAnsi="Times New Roman" w:cs="Times New Roman"/>
          <w:kern w:val="2"/>
          <w:sz w:val="24"/>
          <w:lang w:eastAsia="en-US"/>
          <w14:ligatures w14:val="standardContextual"/>
        </w:rPr>
      </w:pPr>
    </w:p>
    <w:p w14:paraId="58FEAD19" w14:textId="77777777" w:rsidR="0023641C" w:rsidRPr="003405FD" w:rsidRDefault="0023641C" w:rsidP="002846C8">
      <w:pPr>
        <w:jc w:val="both"/>
        <w:rPr>
          <w:rFonts w:ascii="Times New Roman" w:eastAsia="Aptos" w:hAnsi="Times New Roman" w:cs="Times New Roman"/>
          <w:kern w:val="2"/>
          <w:sz w:val="24"/>
          <w:lang w:eastAsia="en-US"/>
          <w14:ligatures w14:val="standardContextual"/>
        </w:rPr>
      </w:pPr>
      <w:r w:rsidRPr="003405FD">
        <w:rPr>
          <w:rFonts w:ascii="Times New Roman" w:eastAsia="Aptos" w:hAnsi="Times New Roman" w:cs="Times New Roman"/>
          <w:kern w:val="2"/>
          <w:sz w:val="24"/>
          <w:lang w:eastAsia="en-US"/>
          <w14:ligatures w14:val="standardContextual"/>
        </w:rPr>
        <w:t xml:space="preserve">Eelnõu § 10 ei too tööandjatele kaasa uusi kohustusi, vaid ühtlustab </w:t>
      </w:r>
      <w:r>
        <w:rPr>
          <w:rFonts w:ascii="Times New Roman" w:eastAsia="Aptos" w:hAnsi="Times New Roman" w:cs="Times New Roman"/>
          <w:kern w:val="2"/>
          <w:sz w:val="24"/>
          <w:lang w:eastAsia="en-US"/>
          <w14:ligatures w14:val="standardContextual"/>
        </w:rPr>
        <w:t xml:space="preserve">ja muudab selgemaks </w:t>
      </w:r>
      <w:r w:rsidRPr="003405FD">
        <w:rPr>
          <w:rFonts w:ascii="Times New Roman" w:eastAsia="Aptos" w:hAnsi="Times New Roman" w:cs="Times New Roman"/>
          <w:kern w:val="2"/>
          <w:sz w:val="24"/>
          <w:lang w:eastAsia="en-US"/>
          <w14:ligatures w14:val="standardContextual"/>
        </w:rPr>
        <w:t>seni eri määrustes killustatult sätestatud nõuded. Kõik olulised juhendamise ja väljaõppe elemendid on säilinud, kuid liigse</w:t>
      </w:r>
      <w:r>
        <w:rPr>
          <w:rFonts w:ascii="Times New Roman" w:eastAsia="Aptos" w:hAnsi="Times New Roman" w:cs="Times New Roman"/>
          <w:kern w:val="2"/>
          <w:sz w:val="24"/>
          <w:lang w:eastAsia="en-US"/>
          <w14:ligatures w14:val="standardContextual"/>
        </w:rPr>
        <w:t>te</w:t>
      </w:r>
      <w:r w:rsidRPr="003405FD">
        <w:rPr>
          <w:rFonts w:ascii="Times New Roman" w:eastAsia="Aptos" w:hAnsi="Times New Roman" w:cs="Times New Roman"/>
          <w:kern w:val="2"/>
          <w:sz w:val="24"/>
          <w:lang w:eastAsia="en-US"/>
          <w14:ligatures w14:val="standardContextual"/>
        </w:rPr>
        <w:t>st detaili</w:t>
      </w:r>
      <w:r>
        <w:rPr>
          <w:rFonts w:ascii="Times New Roman" w:eastAsia="Aptos" w:hAnsi="Times New Roman" w:cs="Times New Roman"/>
          <w:kern w:val="2"/>
          <w:sz w:val="24"/>
          <w:lang w:eastAsia="en-US"/>
          <w14:ligatures w14:val="standardContextual"/>
        </w:rPr>
        <w:t>de</w:t>
      </w:r>
      <w:r w:rsidRPr="003405FD">
        <w:rPr>
          <w:rFonts w:ascii="Times New Roman" w:eastAsia="Aptos" w:hAnsi="Times New Roman" w:cs="Times New Roman"/>
          <w:kern w:val="2"/>
          <w:sz w:val="24"/>
          <w:lang w:eastAsia="en-US"/>
          <w14:ligatures w14:val="standardContextual"/>
        </w:rPr>
        <w:t>st, näiteks pliimääruse väga spetsiifilised teavitamis</w:t>
      </w:r>
      <w:r>
        <w:rPr>
          <w:rFonts w:ascii="Times New Roman" w:eastAsia="Aptos" w:hAnsi="Times New Roman" w:cs="Times New Roman"/>
          <w:kern w:val="2"/>
          <w:sz w:val="24"/>
          <w:lang w:eastAsia="en-US"/>
          <w14:ligatures w14:val="standardContextual"/>
        </w:rPr>
        <w:t>kohustused</w:t>
      </w:r>
      <w:r w:rsidRPr="003405FD">
        <w:rPr>
          <w:rFonts w:ascii="Times New Roman" w:eastAsia="Aptos" w:hAnsi="Times New Roman" w:cs="Times New Roman"/>
          <w:kern w:val="2"/>
          <w:sz w:val="24"/>
          <w:lang w:eastAsia="en-US"/>
          <w14:ligatures w14:val="standardContextual"/>
        </w:rPr>
        <w:t>, on loobutud. See vähendab tarbetut dubleerimist, sama</w:t>
      </w:r>
      <w:r>
        <w:rPr>
          <w:rFonts w:ascii="Times New Roman" w:eastAsia="Aptos" w:hAnsi="Times New Roman" w:cs="Times New Roman"/>
          <w:kern w:val="2"/>
          <w:sz w:val="24"/>
          <w:lang w:eastAsia="en-US"/>
          <w14:ligatures w14:val="standardContextual"/>
        </w:rPr>
        <w:t>l ajal on</w:t>
      </w:r>
      <w:r w:rsidRPr="003405FD">
        <w:rPr>
          <w:rFonts w:ascii="Times New Roman" w:eastAsia="Aptos" w:hAnsi="Times New Roman" w:cs="Times New Roman"/>
          <w:kern w:val="2"/>
          <w:sz w:val="24"/>
          <w:lang w:eastAsia="en-US"/>
          <w14:ligatures w14:val="standardContextual"/>
        </w:rPr>
        <w:t xml:space="preserve"> töötajate tervisekaitse aspektid </w:t>
      </w:r>
      <w:r>
        <w:rPr>
          <w:rFonts w:ascii="Times New Roman" w:eastAsia="Aptos" w:hAnsi="Times New Roman" w:cs="Times New Roman"/>
          <w:kern w:val="2"/>
          <w:sz w:val="24"/>
          <w:lang w:eastAsia="en-US"/>
          <w14:ligatures w14:val="standardContextual"/>
        </w:rPr>
        <w:t>reguleeritud.</w:t>
      </w:r>
      <w:r w:rsidRPr="003405FD">
        <w:rPr>
          <w:rFonts w:ascii="Times New Roman" w:eastAsia="Aptos" w:hAnsi="Times New Roman" w:cs="Times New Roman"/>
          <w:kern w:val="2"/>
          <w:sz w:val="24"/>
          <w:lang w:eastAsia="en-US"/>
          <w14:ligatures w14:val="standardContextual"/>
        </w:rPr>
        <w:t xml:space="preserve"> </w:t>
      </w:r>
      <w:r>
        <w:rPr>
          <w:rFonts w:ascii="Times New Roman" w:eastAsia="Aptos" w:hAnsi="Times New Roman" w:cs="Times New Roman"/>
          <w:kern w:val="2"/>
          <w:sz w:val="24"/>
          <w:lang w:eastAsia="en-US"/>
          <w14:ligatures w14:val="standardContextual"/>
        </w:rPr>
        <w:t>Säte</w:t>
      </w:r>
      <w:r w:rsidRPr="003405FD">
        <w:rPr>
          <w:rFonts w:ascii="Times New Roman" w:eastAsia="Aptos" w:hAnsi="Times New Roman" w:cs="Times New Roman"/>
          <w:kern w:val="2"/>
          <w:sz w:val="24"/>
          <w:lang w:eastAsia="en-US"/>
          <w14:ligatures w14:val="standardContextual"/>
        </w:rPr>
        <w:t xml:space="preserve"> on nüüd selgem, ühtlasem ja kooskõlas direktiividega 98/24/EÜ ja 2004/37/EÜ.</w:t>
      </w:r>
    </w:p>
    <w:p w14:paraId="3D43785E" w14:textId="77777777" w:rsidR="0023641C" w:rsidRDefault="0023641C" w:rsidP="002846C8">
      <w:pPr>
        <w:jc w:val="both"/>
        <w:rPr>
          <w:rFonts w:ascii="Times New Roman" w:eastAsia="Aptos" w:hAnsi="Times New Roman" w:cs="Times New Roman"/>
          <w:kern w:val="2"/>
          <w:sz w:val="24"/>
          <w:lang w:eastAsia="en-US"/>
          <w14:ligatures w14:val="standardContextual"/>
        </w:rPr>
      </w:pPr>
    </w:p>
    <w:p w14:paraId="606D7148" w14:textId="77777777" w:rsidR="0023641C" w:rsidRPr="003405FD" w:rsidRDefault="0023641C" w:rsidP="002846C8">
      <w:pPr>
        <w:jc w:val="both"/>
        <w:rPr>
          <w:rFonts w:ascii="Times New Roman" w:eastAsia="Aptos" w:hAnsi="Times New Roman" w:cs="Times New Roman"/>
          <w:kern w:val="2"/>
          <w:sz w:val="24"/>
          <w:lang w:eastAsia="en-US"/>
          <w14:ligatures w14:val="standardContextual"/>
        </w:rPr>
      </w:pPr>
      <w:r w:rsidRPr="00157F38">
        <w:rPr>
          <w:rFonts w:ascii="Times New Roman" w:eastAsia="Aptos" w:hAnsi="Times New Roman" w:cs="Times New Roman"/>
          <w:b/>
          <w:bCs/>
          <w:kern w:val="2"/>
          <w:sz w:val="24"/>
          <w:lang w:eastAsia="en-US"/>
          <w14:ligatures w14:val="standardContextual"/>
        </w:rPr>
        <w:t>Eelnõu § 11</w:t>
      </w:r>
      <w:r w:rsidRPr="003405FD">
        <w:rPr>
          <w:rFonts w:ascii="Times New Roman" w:eastAsia="Aptos" w:hAnsi="Times New Roman" w:cs="Times New Roman"/>
          <w:kern w:val="2"/>
          <w:sz w:val="24"/>
          <w:lang w:eastAsia="en-US"/>
          <w14:ligatures w14:val="standardContextual"/>
        </w:rPr>
        <w:t xml:space="preserve"> sätestab töötajate teavitamise erijuhud. Tööandja peab teavitama töötajaid ettevõttes kasutatavatest kantserogeene, mutageene või reproduktiivtoksilisi aineid sisaldavatest seadmetest ja konteineritest ning tagama, et kõik neid aineid sisaldavad seadmed, konteinerid ja pakendid kannavad selgesti loetavat märgistust ning hästi nähtavaid hoiatusmärke.</w:t>
      </w:r>
      <w:r>
        <w:rPr>
          <w:rFonts w:ascii="Times New Roman" w:eastAsia="Aptos" w:hAnsi="Times New Roman" w:cs="Times New Roman"/>
          <w:kern w:val="2"/>
          <w:sz w:val="24"/>
          <w:lang w:eastAsia="en-US"/>
          <w14:ligatures w14:val="standardContextual"/>
        </w:rPr>
        <w:t xml:space="preserve"> </w:t>
      </w:r>
      <w:r w:rsidRPr="003405FD">
        <w:rPr>
          <w:rFonts w:ascii="Times New Roman" w:eastAsia="Aptos" w:hAnsi="Times New Roman" w:cs="Times New Roman"/>
          <w:kern w:val="2"/>
          <w:sz w:val="24"/>
          <w:lang w:eastAsia="en-US"/>
          <w14:ligatures w14:val="standardContextual"/>
        </w:rPr>
        <w:t>Samuti peab tööandja koostama ja kinnitama kirjalikud juhised kantserogeenide, mutageenide ja reproduktiivtoksiliste ainete käitlemiseks ning tagama, et need oleksid töötajatele kättesaadavad ning vajaduse</w:t>
      </w:r>
      <w:r>
        <w:rPr>
          <w:rFonts w:ascii="Times New Roman" w:eastAsia="Aptos" w:hAnsi="Times New Roman" w:cs="Times New Roman"/>
          <w:kern w:val="2"/>
          <w:sz w:val="24"/>
          <w:lang w:eastAsia="en-US"/>
          <w14:ligatures w14:val="standardContextual"/>
        </w:rPr>
        <w:t xml:space="preserve"> korra</w:t>
      </w:r>
      <w:r w:rsidRPr="003405FD">
        <w:rPr>
          <w:rFonts w:ascii="Times New Roman" w:eastAsia="Aptos" w:hAnsi="Times New Roman" w:cs="Times New Roman"/>
          <w:kern w:val="2"/>
          <w:sz w:val="24"/>
          <w:lang w:eastAsia="en-US"/>
          <w14:ligatures w14:val="standardContextual"/>
        </w:rPr>
        <w:t>l nähtavale kohale välja pandud. Mõlemad nõuded kanduvad otse edasi kantserogeenide määrusest ning on kooskõlas direktiiviga 2004/37/EÜ.</w:t>
      </w:r>
    </w:p>
    <w:p w14:paraId="619FCDC4" w14:textId="77777777" w:rsidR="0023641C" w:rsidRDefault="0023641C" w:rsidP="002846C8">
      <w:pPr>
        <w:jc w:val="both"/>
        <w:rPr>
          <w:rFonts w:ascii="Times New Roman" w:eastAsia="Aptos" w:hAnsi="Times New Roman" w:cs="Times New Roman"/>
          <w:kern w:val="2"/>
          <w:sz w:val="24"/>
          <w:lang w:eastAsia="en-US"/>
          <w14:ligatures w14:val="standardContextual"/>
        </w:rPr>
      </w:pPr>
    </w:p>
    <w:p w14:paraId="0E5C7797" w14:textId="77777777" w:rsidR="00C10AC5" w:rsidRPr="003405FD" w:rsidRDefault="00C10AC5" w:rsidP="00C10AC5">
      <w:pPr>
        <w:jc w:val="both"/>
        <w:rPr>
          <w:rFonts w:ascii="Times New Roman" w:eastAsia="Aptos" w:hAnsi="Times New Roman" w:cs="Times New Roman"/>
          <w:kern w:val="2"/>
          <w:sz w:val="24"/>
          <w:lang w:eastAsia="en-US"/>
          <w14:ligatures w14:val="standardContextual"/>
        </w:rPr>
      </w:pPr>
      <w:r w:rsidRPr="00157F38">
        <w:rPr>
          <w:rFonts w:ascii="Times New Roman" w:eastAsia="Aptos" w:hAnsi="Times New Roman" w:cs="Times New Roman"/>
          <w:b/>
          <w:bCs/>
          <w:kern w:val="2"/>
          <w:sz w:val="24"/>
          <w:lang w:eastAsia="en-US"/>
          <w14:ligatures w14:val="standardContextual"/>
        </w:rPr>
        <w:t>Eelnõu § 12</w:t>
      </w:r>
      <w:r w:rsidRPr="003405FD">
        <w:rPr>
          <w:rFonts w:ascii="Times New Roman" w:eastAsia="Aptos" w:hAnsi="Times New Roman" w:cs="Times New Roman"/>
          <w:kern w:val="2"/>
          <w:sz w:val="24"/>
          <w:lang w:eastAsia="en-US"/>
          <w14:ligatures w14:val="standardContextual"/>
        </w:rPr>
        <w:t xml:space="preserve"> sätestab töötajate tervisekontrolli ja selle tulemuste rakendamise nõuded.</w:t>
      </w:r>
    </w:p>
    <w:p w14:paraId="54C29E1A" w14:textId="4D676959" w:rsidR="0023641C" w:rsidRPr="003405FD" w:rsidRDefault="00C10AC5" w:rsidP="00C10AC5">
      <w:pPr>
        <w:jc w:val="both"/>
        <w:rPr>
          <w:rFonts w:ascii="Times New Roman" w:eastAsia="Aptos" w:hAnsi="Times New Roman" w:cs="Times New Roman"/>
          <w:kern w:val="2"/>
          <w:sz w:val="24"/>
          <w:lang w:eastAsia="en-US"/>
          <w14:ligatures w14:val="standardContextual"/>
        </w:rPr>
      </w:pPr>
      <w:r w:rsidRPr="003405FD">
        <w:rPr>
          <w:rFonts w:ascii="Times New Roman" w:eastAsia="Aptos" w:hAnsi="Times New Roman" w:cs="Times New Roman"/>
          <w:kern w:val="2"/>
          <w:sz w:val="24"/>
          <w:lang w:eastAsia="en-US"/>
          <w14:ligatures w14:val="standardContextual"/>
        </w:rPr>
        <w:t xml:space="preserve">Töötajate tervisekontrolli </w:t>
      </w:r>
      <w:r>
        <w:rPr>
          <w:rFonts w:ascii="Times New Roman" w:eastAsia="Aptos" w:hAnsi="Times New Roman" w:cs="Times New Roman"/>
          <w:kern w:val="2"/>
          <w:sz w:val="24"/>
          <w:lang w:eastAsia="en-US"/>
          <w14:ligatures w14:val="standardContextual"/>
        </w:rPr>
        <w:t>käsitlevad</w:t>
      </w:r>
      <w:r w:rsidRPr="003405FD">
        <w:rPr>
          <w:rFonts w:ascii="Times New Roman" w:eastAsia="Aptos" w:hAnsi="Times New Roman" w:cs="Times New Roman"/>
          <w:kern w:val="2"/>
          <w:sz w:val="24"/>
          <w:lang w:eastAsia="en-US"/>
          <w14:ligatures w14:val="standardContextual"/>
        </w:rPr>
        <w:t xml:space="preserve"> sätted tulevad ohtlike kemikaalide määrusest (§ 11 lõiked 1 ja 3) ja kantserogeenide määrusest (§ 12 lõiked 1 ja 3). Kõik need on kooskõlas direktiividega 98/24/EÜ ja 2004/37/EÜ. </w:t>
      </w:r>
      <w:r>
        <w:rPr>
          <w:rFonts w:ascii="Times New Roman" w:eastAsia="Aptos" w:hAnsi="Times New Roman" w:cs="Times New Roman"/>
          <w:kern w:val="2"/>
          <w:sz w:val="24"/>
          <w:lang w:eastAsia="en-US"/>
          <w14:ligatures w14:val="standardContextual"/>
        </w:rPr>
        <w:t>S</w:t>
      </w:r>
      <w:r w:rsidRPr="003405FD">
        <w:rPr>
          <w:rFonts w:ascii="Times New Roman" w:eastAsia="Aptos" w:hAnsi="Times New Roman" w:cs="Times New Roman"/>
          <w:kern w:val="2"/>
          <w:sz w:val="24"/>
          <w:lang w:eastAsia="en-US"/>
          <w14:ligatures w14:val="standardContextual"/>
        </w:rPr>
        <w:t>ätted on üle toodud eelnõu § 12 lõigetesse 1</w:t>
      </w:r>
      <w:r>
        <w:rPr>
          <w:rFonts w:ascii="Times New Roman" w:eastAsia="Aptos" w:hAnsi="Times New Roman" w:cs="Times New Roman"/>
          <w:kern w:val="2"/>
          <w:sz w:val="24"/>
          <w:lang w:eastAsia="en-US"/>
          <w14:ligatures w14:val="standardContextual"/>
        </w:rPr>
        <w:t xml:space="preserve"> ja 2</w:t>
      </w:r>
      <w:r w:rsidRPr="003405FD">
        <w:rPr>
          <w:rFonts w:ascii="Times New Roman" w:eastAsia="Aptos" w:hAnsi="Times New Roman" w:cs="Times New Roman"/>
          <w:kern w:val="2"/>
          <w:sz w:val="24"/>
          <w:lang w:eastAsia="en-US"/>
          <w14:ligatures w14:val="standardContextual"/>
        </w:rPr>
        <w:t xml:space="preserve"> ja </w:t>
      </w:r>
      <w:r>
        <w:rPr>
          <w:rFonts w:ascii="Times New Roman" w:eastAsia="Aptos" w:hAnsi="Times New Roman" w:cs="Times New Roman"/>
          <w:kern w:val="2"/>
          <w:sz w:val="24"/>
          <w:lang w:eastAsia="en-US"/>
          <w14:ligatures w14:val="standardContextual"/>
        </w:rPr>
        <w:t>4</w:t>
      </w:r>
      <w:r w:rsidRPr="003405FD">
        <w:rPr>
          <w:rFonts w:ascii="Times New Roman" w:eastAsia="Aptos" w:hAnsi="Times New Roman" w:cs="Times New Roman"/>
          <w:kern w:val="2"/>
          <w:sz w:val="24"/>
          <w:lang w:eastAsia="en-US"/>
          <w14:ligatures w14:val="standardContextual"/>
        </w:rPr>
        <w:t xml:space="preserve"> kohandatud sõnastuse</w:t>
      </w:r>
      <w:r>
        <w:rPr>
          <w:rFonts w:ascii="Times New Roman" w:eastAsia="Aptos" w:hAnsi="Times New Roman" w:cs="Times New Roman"/>
          <w:kern w:val="2"/>
          <w:sz w:val="24"/>
          <w:lang w:eastAsia="en-US"/>
          <w14:ligatures w14:val="standardContextual"/>
        </w:rPr>
        <w:t>s</w:t>
      </w:r>
      <w:r w:rsidRPr="003405FD">
        <w:rPr>
          <w:rFonts w:ascii="Times New Roman" w:eastAsia="Aptos" w:hAnsi="Times New Roman" w:cs="Times New Roman"/>
          <w:kern w:val="2"/>
          <w:sz w:val="24"/>
          <w:lang w:eastAsia="en-US"/>
          <w14:ligatures w14:val="standardContextual"/>
        </w:rPr>
        <w:t xml:space="preserve">. Säilib viide, et tervisekontroll </w:t>
      </w:r>
      <w:r>
        <w:rPr>
          <w:rFonts w:ascii="Times New Roman" w:eastAsia="Aptos" w:hAnsi="Times New Roman" w:cs="Times New Roman"/>
          <w:kern w:val="2"/>
          <w:sz w:val="24"/>
          <w:lang w:eastAsia="en-US"/>
          <w14:ligatures w14:val="standardContextual"/>
        </w:rPr>
        <w:t>tehakse</w:t>
      </w:r>
      <w:r w:rsidRPr="003405FD">
        <w:rPr>
          <w:rFonts w:ascii="Times New Roman" w:eastAsia="Aptos" w:hAnsi="Times New Roman" w:cs="Times New Roman"/>
          <w:kern w:val="2"/>
          <w:sz w:val="24"/>
          <w:lang w:eastAsia="en-US"/>
          <w14:ligatures w14:val="standardContextual"/>
        </w:rPr>
        <w:t xml:space="preserve"> </w:t>
      </w:r>
      <w:proofErr w:type="spellStart"/>
      <w:r w:rsidRPr="003405FD">
        <w:rPr>
          <w:rFonts w:ascii="Times New Roman" w:eastAsia="Aptos" w:hAnsi="Times New Roman" w:cs="Times New Roman"/>
          <w:kern w:val="2"/>
          <w:sz w:val="24"/>
          <w:lang w:eastAsia="en-US"/>
          <w14:ligatures w14:val="standardContextual"/>
        </w:rPr>
        <w:t>TTOSis</w:t>
      </w:r>
      <w:proofErr w:type="spellEnd"/>
      <w:r w:rsidRPr="003405FD">
        <w:rPr>
          <w:rFonts w:ascii="Times New Roman" w:eastAsia="Aptos" w:hAnsi="Times New Roman" w:cs="Times New Roman"/>
          <w:kern w:val="2"/>
          <w:sz w:val="24"/>
          <w:lang w:eastAsia="en-US"/>
          <w14:ligatures w14:val="standardContextual"/>
        </w:rPr>
        <w:t xml:space="preserve"> sätestatud korras. Samuti on teatud juhtudel ette nähtud </w:t>
      </w:r>
      <w:proofErr w:type="spellStart"/>
      <w:r w:rsidRPr="003405FD">
        <w:rPr>
          <w:rFonts w:ascii="Times New Roman" w:eastAsia="Aptos" w:hAnsi="Times New Roman" w:cs="Times New Roman"/>
          <w:kern w:val="2"/>
          <w:sz w:val="24"/>
          <w:lang w:eastAsia="en-US"/>
          <w14:ligatures w14:val="standardContextual"/>
        </w:rPr>
        <w:t>bioseire</w:t>
      </w:r>
      <w:proofErr w:type="spellEnd"/>
      <w:r w:rsidRPr="003405FD">
        <w:rPr>
          <w:rFonts w:ascii="Times New Roman" w:eastAsia="Aptos" w:hAnsi="Times New Roman" w:cs="Times New Roman"/>
          <w:kern w:val="2"/>
          <w:sz w:val="24"/>
          <w:lang w:eastAsia="en-US"/>
          <w14:ligatures w14:val="standardContextual"/>
        </w:rPr>
        <w:t xml:space="preserve"> vajadus (töötaja veres või uriinis kemikaali või </w:t>
      </w:r>
      <w:r>
        <w:rPr>
          <w:rFonts w:ascii="Times New Roman" w:eastAsia="Aptos" w:hAnsi="Times New Roman" w:cs="Times New Roman"/>
          <w:kern w:val="2"/>
          <w:sz w:val="24"/>
          <w:lang w:eastAsia="en-US"/>
          <w14:ligatures w14:val="standardContextual"/>
        </w:rPr>
        <w:t>selle</w:t>
      </w:r>
      <w:r w:rsidRPr="003405FD">
        <w:rPr>
          <w:rFonts w:ascii="Times New Roman" w:eastAsia="Aptos" w:hAnsi="Times New Roman" w:cs="Times New Roman"/>
          <w:kern w:val="2"/>
          <w:sz w:val="24"/>
          <w:lang w:eastAsia="en-US"/>
          <w14:ligatures w14:val="standardContextual"/>
        </w:rPr>
        <w:t xml:space="preserve"> metaboliidi sisaldus</w:t>
      </w:r>
      <w:r>
        <w:rPr>
          <w:rFonts w:ascii="Times New Roman" w:eastAsia="Aptos" w:hAnsi="Times New Roman" w:cs="Times New Roman"/>
          <w:kern w:val="2"/>
          <w:sz w:val="24"/>
          <w:lang w:eastAsia="en-US"/>
          <w14:ligatures w14:val="standardContextual"/>
        </w:rPr>
        <w:t>e määramine</w:t>
      </w:r>
      <w:r w:rsidRPr="003405FD">
        <w:rPr>
          <w:rFonts w:ascii="Times New Roman" w:eastAsia="Aptos" w:hAnsi="Times New Roman" w:cs="Times New Roman"/>
          <w:kern w:val="2"/>
          <w:sz w:val="24"/>
          <w:lang w:eastAsia="en-US"/>
          <w14:ligatures w14:val="standardContextual"/>
        </w:rPr>
        <w:t xml:space="preserve">) ning nõue, et töötervishoiuarstil peavad tervisekontrolli </w:t>
      </w:r>
      <w:r>
        <w:rPr>
          <w:rFonts w:ascii="Times New Roman" w:eastAsia="Aptos" w:hAnsi="Times New Roman" w:cs="Times New Roman"/>
          <w:kern w:val="2"/>
          <w:sz w:val="24"/>
          <w:lang w:eastAsia="en-US"/>
          <w14:ligatures w14:val="standardContextual"/>
        </w:rPr>
        <w:t>tegemisel</w:t>
      </w:r>
      <w:r w:rsidRPr="003405FD">
        <w:rPr>
          <w:rFonts w:ascii="Times New Roman" w:eastAsia="Aptos" w:hAnsi="Times New Roman" w:cs="Times New Roman"/>
          <w:kern w:val="2"/>
          <w:sz w:val="24"/>
          <w:lang w:eastAsia="en-US"/>
          <w14:ligatures w14:val="standardContextual"/>
        </w:rPr>
        <w:t xml:space="preserve"> olema andmed tööandja riskianalüüsi ja töökeskkonna õhu ohtlike ainete sisalduse mõõtmiste kohta. </w:t>
      </w:r>
      <w:r w:rsidRPr="00E3525D">
        <w:rPr>
          <w:rFonts w:ascii="Times New Roman" w:eastAsia="Aptos" w:hAnsi="Times New Roman" w:cs="Times New Roman"/>
          <w:kern w:val="2"/>
          <w:sz w:val="24"/>
          <w:lang w:eastAsia="en-US"/>
          <w14:ligatures w14:val="standardContextual"/>
        </w:rPr>
        <w:t xml:space="preserve">Bioseire võib olla tervisekontrolli osa. Küll aga võidakse </w:t>
      </w:r>
      <w:proofErr w:type="spellStart"/>
      <w:r w:rsidRPr="00E3525D">
        <w:rPr>
          <w:rFonts w:ascii="Times New Roman" w:eastAsia="Aptos" w:hAnsi="Times New Roman" w:cs="Times New Roman"/>
          <w:kern w:val="2"/>
          <w:sz w:val="24"/>
          <w:lang w:eastAsia="en-US"/>
          <w14:ligatures w14:val="standardContextual"/>
        </w:rPr>
        <w:t>bioseiret</w:t>
      </w:r>
      <w:proofErr w:type="spellEnd"/>
      <w:r w:rsidRPr="00E3525D">
        <w:rPr>
          <w:rFonts w:ascii="Times New Roman" w:eastAsia="Aptos" w:hAnsi="Times New Roman" w:cs="Times New Roman"/>
          <w:kern w:val="2"/>
          <w:sz w:val="24"/>
          <w:lang w:eastAsia="en-US"/>
          <w14:ligatures w14:val="standardContextual"/>
        </w:rPr>
        <w:t xml:space="preserve"> te</w:t>
      </w:r>
      <w:r>
        <w:rPr>
          <w:rFonts w:ascii="Times New Roman" w:eastAsia="Aptos" w:hAnsi="Times New Roman" w:cs="Times New Roman"/>
          <w:kern w:val="2"/>
          <w:sz w:val="24"/>
          <w:lang w:eastAsia="en-US"/>
          <w14:ligatures w14:val="standardContextual"/>
        </w:rPr>
        <w:t>ha</w:t>
      </w:r>
      <w:r w:rsidRPr="00E3525D">
        <w:rPr>
          <w:rFonts w:ascii="Times New Roman" w:eastAsia="Aptos" w:hAnsi="Times New Roman" w:cs="Times New Roman"/>
          <w:kern w:val="2"/>
          <w:sz w:val="24"/>
          <w:lang w:eastAsia="en-US"/>
          <w14:ligatures w14:val="standardContextual"/>
        </w:rPr>
        <w:t xml:space="preserve"> ka töötervishoiuteenusest eraldiseisvana, näiteks teise teenuseosutaja juures. </w:t>
      </w:r>
      <w:r w:rsidRPr="00F40965">
        <w:rPr>
          <w:rFonts w:ascii="Times New Roman" w:eastAsia="Aptos" w:hAnsi="Times New Roman" w:cs="Times New Roman"/>
          <w:kern w:val="2"/>
          <w:sz w:val="24"/>
          <w:lang w:eastAsia="en-US"/>
          <w14:ligatures w14:val="standardContextual"/>
        </w:rPr>
        <w:t xml:space="preserve">Küll aga peaks selle tulemustest teavitama ka töötervishoiuteenuse osutajat, et </w:t>
      </w:r>
      <w:r w:rsidRPr="009B0CEE">
        <w:rPr>
          <w:rFonts w:ascii="Times New Roman" w:eastAsia="Aptos" w:hAnsi="Times New Roman" w:cs="Times New Roman"/>
          <w:kern w:val="2"/>
          <w:sz w:val="24"/>
          <w:lang w:eastAsia="en-US"/>
          <w14:ligatures w14:val="standardContextual"/>
        </w:rPr>
        <w:t>seire tulemusi oleks tervisekontrolli tegijal võimalik arvesse võtta.</w:t>
      </w:r>
      <w:r>
        <w:rPr>
          <w:rFonts w:ascii="Times New Roman" w:eastAsia="Aptos" w:hAnsi="Times New Roman" w:cs="Times New Roman"/>
          <w:kern w:val="2"/>
          <w:sz w:val="24"/>
          <w:lang w:eastAsia="en-US"/>
          <w14:ligatures w14:val="standardContextual"/>
        </w:rPr>
        <w:t xml:space="preserve"> </w:t>
      </w:r>
      <w:r w:rsidR="008946ED">
        <w:rPr>
          <w:rFonts w:ascii="Times New Roman" w:eastAsia="Aptos" w:hAnsi="Times New Roman" w:cs="Times New Roman"/>
          <w:kern w:val="2"/>
          <w:sz w:val="24"/>
          <w:lang w:eastAsia="en-US"/>
          <w14:ligatures w14:val="standardContextual"/>
        </w:rPr>
        <w:t xml:space="preserve">Andmete edastamise viisi ega täpset ajastust reguleeritud ei ole, kuid nimetatud andmed peavad töötervishoiuarstil tervisekontrolli läbiviimise hetkel olemas olema. </w:t>
      </w:r>
      <w:r w:rsidR="0023641C" w:rsidRPr="003405FD">
        <w:rPr>
          <w:rFonts w:ascii="Times New Roman" w:eastAsia="Aptos" w:hAnsi="Times New Roman" w:cs="Times New Roman"/>
          <w:kern w:val="2"/>
          <w:sz w:val="24"/>
          <w:lang w:eastAsia="en-US"/>
          <w14:ligatures w14:val="standardContextual"/>
        </w:rPr>
        <w:t xml:space="preserve">Kantserogeenide määrusest säilib eelnõu § 12 lõikes </w:t>
      </w:r>
      <w:r w:rsidR="00556162">
        <w:rPr>
          <w:rFonts w:ascii="Times New Roman" w:eastAsia="Aptos" w:hAnsi="Times New Roman" w:cs="Times New Roman"/>
          <w:kern w:val="2"/>
          <w:sz w:val="24"/>
          <w:lang w:eastAsia="en-US"/>
          <w14:ligatures w14:val="standardContextual"/>
        </w:rPr>
        <w:t>4</w:t>
      </w:r>
      <w:r w:rsidR="0023641C" w:rsidRPr="003405FD">
        <w:rPr>
          <w:rFonts w:ascii="Times New Roman" w:eastAsia="Aptos" w:hAnsi="Times New Roman" w:cs="Times New Roman"/>
          <w:kern w:val="2"/>
          <w:sz w:val="24"/>
          <w:lang w:eastAsia="en-US"/>
          <w14:ligatures w14:val="standardContextual"/>
        </w:rPr>
        <w:t xml:space="preserve"> erisus, mille kohaselt peab </w:t>
      </w:r>
      <w:r w:rsidR="0023641C">
        <w:rPr>
          <w:rFonts w:ascii="Times New Roman" w:eastAsia="Aptos" w:hAnsi="Times New Roman" w:cs="Times New Roman"/>
          <w:kern w:val="2"/>
          <w:sz w:val="24"/>
          <w:lang w:eastAsia="en-US"/>
          <w14:ligatures w14:val="standardContextual"/>
        </w:rPr>
        <w:t xml:space="preserve">töötaja </w:t>
      </w:r>
      <w:r w:rsidR="0023641C" w:rsidRPr="003405FD">
        <w:rPr>
          <w:rFonts w:ascii="Times New Roman" w:eastAsia="Aptos" w:hAnsi="Times New Roman" w:cs="Times New Roman"/>
          <w:kern w:val="2"/>
          <w:sz w:val="24"/>
          <w:lang w:eastAsia="en-US"/>
          <w14:ligatures w14:val="standardContextual"/>
        </w:rPr>
        <w:t xml:space="preserve">töötervishoiuarsti otsusel läbima tervisekontrolli ka pärast </w:t>
      </w:r>
      <w:r w:rsidR="0023641C">
        <w:rPr>
          <w:rFonts w:ascii="Times New Roman" w:eastAsia="Aptos" w:hAnsi="Times New Roman" w:cs="Times New Roman"/>
          <w:kern w:val="2"/>
          <w:sz w:val="24"/>
          <w:lang w:eastAsia="en-US"/>
          <w14:ligatures w14:val="standardContextual"/>
        </w:rPr>
        <w:t xml:space="preserve">sellise </w:t>
      </w:r>
      <w:r w:rsidR="0023641C" w:rsidRPr="003405FD">
        <w:rPr>
          <w:rFonts w:ascii="Times New Roman" w:eastAsia="Aptos" w:hAnsi="Times New Roman" w:cs="Times New Roman"/>
          <w:kern w:val="2"/>
          <w:sz w:val="24"/>
          <w:lang w:eastAsia="en-US"/>
          <w14:ligatures w14:val="standardContextual"/>
        </w:rPr>
        <w:t>töö lõppemist</w:t>
      </w:r>
      <w:r w:rsidR="0023641C">
        <w:rPr>
          <w:rFonts w:ascii="Times New Roman" w:eastAsia="Aptos" w:hAnsi="Times New Roman" w:cs="Times New Roman"/>
          <w:kern w:val="2"/>
          <w:sz w:val="24"/>
          <w:lang w:eastAsia="en-US"/>
          <w14:ligatures w14:val="standardContextual"/>
        </w:rPr>
        <w:t>, mille käigus puutus ta</w:t>
      </w:r>
      <w:r w:rsidR="0023641C" w:rsidRPr="003405FD">
        <w:rPr>
          <w:rFonts w:ascii="Times New Roman" w:eastAsia="Aptos" w:hAnsi="Times New Roman" w:cs="Times New Roman"/>
          <w:kern w:val="2"/>
          <w:sz w:val="24"/>
          <w:lang w:eastAsia="en-US"/>
          <w14:ligatures w14:val="standardContextual"/>
        </w:rPr>
        <w:t xml:space="preserve"> kokku kantserogeensete, mutageensete või reproduktiivtoksiliste ainetega.</w:t>
      </w:r>
    </w:p>
    <w:p w14:paraId="49383671" w14:textId="77777777" w:rsidR="0023641C" w:rsidRPr="003405FD" w:rsidRDefault="0023641C" w:rsidP="002846C8">
      <w:pPr>
        <w:jc w:val="both"/>
        <w:rPr>
          <w:rFonts w:ascii="Times New Roman" w:eastAsia="Aptos" w:hAnsi="Times New Roman" w:cs="Times New Roman"/>
          <w:kern w:val="2"/>
          <w:sz w:val="24"/>
          <w:lang w:eastAsia="en-US"/>
          <w14:ligatures w14:val="standardContextual"/>
        </w:rPr>
      </w:pPr>
      <w:r w:rsidRPr="003405FD">
        <w:rPr>
          <w:rFonts w:ascii="Times New Roman" w:eastAsia="Aptos" w:hAnsi="Times New Roman" w:cs="Times New Roman"/>
          <w:kern w:val="2"/>
          <w:sz w:val="24"/>
          <w:lang w:eastAsia="en-US"/>
          <w14:ligatures w14:val="standardContextual"/>
        </w:rPr>
        <w:t>Tervisekontrolli tulemuste rakendami</w:t>
      </w:r>
      <w:r>
        <w:rPr>
          <w:rFonts w:ascii="Times New Roman" w:eastAsia="Aptos" w:hAnsi="Times New Roman" w:cs="Times New Roman"/>
          <w:kern w:val="2"/>
          <w:sz w:val="24"/>
          <w:lang w:eastAsia="en-US"/>
          <w14:ligatures w14:val="standardContextual"/>
        </w:rPr>
        <w:t>se nõuded</w:t>
      </w:r>
      <w:r w:rsidRPr="003405FD">
        <w:rPr>
          <w:rFonts w:ascii="Times New Roman" w:eastAsia="Aptos" w:hAnsi="Times New Roman" w:cs="Times New Roman"/>
          <w:kern w:val="2"/>
          <w:sz w:val="24"/>
          <w:lang w:eastAsia="en-US"/>
          <w14:ligatures w14:val="standardContextual"/>
        </w:rPr>
        <w:t xml:space="preserve"> </w:t>
      </w:r>
      <w:r>
        <w:rPr>
          <w:rFonts w:ascii="Times New Roman" w:eastAsia="Aptos" w:hAnsi="Times New Roman" w:cs="Times New Roman"/>
          <w:kern w:val="2"/>
          <w:sz w:val="24"/>
          <w:lang w:eastAsia="en-US"/>
          <w14:ligatures w14:val="standardContextual"/>
        </w:rPr>
        <w:t xml:space="preserve">on </w:t>
      </w:r>
      <w:r w:rsidRPr="003405FD">
        <w:rPr>
          <w:rFonts w:ascii="Times New Roman" w:eastAsia="Aptos" w:hAnsi="Times New Roman" w:cs="Times New Roman"/>
          <w:kern w:val="2"/>
          <w:sz w:val="24"/>
          <w:lang w:eastAsia="en-US"/>
          <w14:ligatures w14:val="standardContextual"/>
        </w:rPr>
        <w:t>lõikesse 4</w:t>
      </w:r>
      <w:r>
        <w:rPr>
          <w:rFonts w:ascii="Times New Roman" w:eastAsia="Aptos" w:hAnsi="Times New Roman" w:cs="Times New Roman"/>
          <w:kern w:val="2"/>
          <w:sz w:val="24"/>
          <w:lang w:eastAsia="en-US"/>
          <w14:ligatures w14:val="standardContextual"/>
        </w:rPr>
        <w:t xml:space="preserve"> üle toodud</w:t>
      </w:r>
      <w:r w:rsidRPr="003405FD">
        <w:rPr>
          <w:rFonts w:ascii="Times New Roman" w:eastAsia="Aptos" w:hAnsi="Times New Roman" w:cs="Times New Roman"/>
          <w:kern w:val="2"/>
          <w:sz w:val="24"/>
          <w:lang w:eastAsia="en-US"/>
          <w14:ligatures w14:val="standardContextual"/>
        </w:rPr>
        <w:t xml:space="preserve"> nii ohtlike kemikaalide määrusest (§ 11 lõiked 2 ja 9) kui ka kantserogeenide määrusest (§ 12 lõige 2) kohandatud sõnastuse</w:t>
      </w:r>
      <w:r>
        <w:rPr>
          <w:rFonts w:ascii="Times New Roman" w:eastAsia="Aptos" w:hAnsi="Times New Roman" w:cs="Times New Roman"/>
          <w:kern w:val="2"/>
          <w:sz w:val="24"/>
          <w:lang w:eastAsia="en-US"/>
          <w14:ligatures w14:val="standardContextual"/>
        </w:rPr>
        <w:t>s</w:t>
      </w:r>
      <w:r w:rsidRPr="003405FD">
        <w:rPr>
          <w:rFonts w:ascii="Times New Roman" w:eastAsia="Aptos" w:hAnsi="Times New Roman" w:cs="Times New Roman"/>
          <w:kern w:val="2"/>
          <w:sz w:val="24"/>
          <w:lang w:eastAsia="en-US"/>
          <w14:ligatures w14:val="standardContextual"/>
        </w:rPr>
        <w:t xml:space="preserve">. </w:t>
      </w:r>
      <w:r>
        <w:rPr>
          <w:rFonts w:ascii="Times New Roman" w:eastAsia="Aptos" w:hAnsi="Times New Roman" w:cs="Times New Roman"/>
          <w:kern w:val="2"/>
          <w:sz w:val="24"/>
          <w:lang w:eastAsia="en-US"/>
          <w14:ligatures w14:val="standardContextual"/>
        </w:rPr>
        <w:t>T</w:t>
      </w:r>
      <w:r w:rsidRPr="003405FD">
        <w:rPr>
          <w:rFonts w:ascii="Times New Roman" w:eastAsia="Aptos" w:hAnsi="Times New Roman" w:cs="Times New Roman"/>
          <w:kern w:val="2"/>
          <w:sz w:val="24"/>
          <w:lang w:eastAsia="en-US"/>
          <w14:ligatures w14:val="standardContextual"/>
        </w:rPr>
        <w:t>ööandja</w:t>
      </w:r>
      <w:r>
        <w:rPr>
          <w:rFonts w:ascii="Times New Roman" w:eastAsia="Aptos" w:hAnsi="Times New Roman" w:cs="Times New Roman"/>
          <w:kern w:val="2"/>
          <w:sz w:val="24"/>
          <w:lang w:eastAsia="en-US"/>
          <w14:ligatures w14:val="standardContextual"/>
        </w:rPr>
        <w:t xml:space="preserve"> peab</w:t>
      </w:r>
      <w:r w:rsidRPr="003405FD">
        <w:rPr>
          <w:rFonts w:ascii="Times New Roman" w:eastAsia="Aptos" w:hAnsi="Times New Roman" w:cs="Times New Roman"/>
          <w:kern w:val="2"/>
          <w:sz w:val="24"/>
          <w:lang w:eastAsia="en-US"/>
          <w14:ligatures w14:val="standardContextual"/>
        </w:rPr>
        <w:t xml:space="preserve"> rakendama meetmeid</w:t>
      </w:r>
      <w:r w:rsidRPr="003A7815">
        <w:rPr>
          <w:rFonts w:ascii="Times New Roman" w:eastAsia="Aptos" w:hAnsi="Times New Roman" w:cs="Times New Roman"/>
          <w:kern w:val="2"/>
          <w:sz w:val="24"/>
          <w:lang w:eastAsia="en-US"/>
          <w14:ligatures w14:val="standardContextual"/>
        </w:rPr>
        <w:t xml:space="preserve"> </w:t>
      </w:r>
      <w:r w:rsidRPr="003405FD">
        <w:rPr>
          <w:rFonts w:ascii="Times New Roman" w:eastAsia="Aptos" w:hAnsi="Times New Roman" w:cs="Times New Roman"/>
          <w:kern w:val="2"/>
          <w:sz w:val="24"/>
          <w:lang w:eastAsia="en-US"/>
          <w14:ligatures w14:val="standardContextual"/>
        </w:rPr>
        <w:t>järgmistel juhtudel:</w:t>
      </w:r>
    </w:p>
    <w:p w14:paraId="0C8D7594" w14:textId="77777777" w:rsidR="0023641C" w:rsidRPr="003405FD" w:rsidRDefault="0023641C" w:rsidP="002846C8">
      <w:pPr>
        <w:pStyle w:val="Loendilik"/>
        <w:numPr>
          <w:ilvl w:val="0"/>
          <w:numId w:val="20"/>
        </w:numPr>
        <w:jc w:val="both"/>
        <w:rPr>
          <w:rFonts w:ascii="Times New Roman" w:eastAsia="Aptos" w:hAnsi="Times New Roman" w:cs="Times New Roman"/>
          <w:kern w:val="2"/>
          <w:sz w:val="24"/>
          <w:lang w:eastAsia="en-US"/>
          <w14:ligatures w14:val="standardContextual"/>
        </w:rPr>
      </w:pPr>
      <w:r w:rsidRPr="003405FD">
        <w:rPr>
          <w:rFonts w:ascii="Times New Roman" w:eastAsia="Aptos" w:hAnsi="Times New Roman" w:cs="Times New Roman"/>
          <w:kern w:val="2"/>
          <w:sz w:val="24"/>
          <w:lang w:eastAsia="en-US"/>
          <w14:ligatures w14:val="standardContextual"/>
        </w:rPr>
        <w:t>kui töötajal diagnoositakse haigus või tervisehäire, mis võib olla seotud kokkupuute</w:t>
      </w:r>
      <w:r>
        <w:rPr>
          <w:rFonts w:ascii="Times New Roman" w:eastAsia="Aptos" w:hAnsi="Times New Roman" w:cs="Times New Roman"/>
          <w:kern w:val="2"/>
          <w:sz w:val="24"/>
          <w:lang w:eastAsia="en-US"/>
          <w14:ligatures w14:val="standardContextual"/>
        </w:rPr>
        <w:t>ga</w:t>
      </w:r>
      <w:r w:rsidRPr="003405FD">
        <w:rPr>
          <w:rFonts w:ascii="Times New Roman" w:eastAsia="Aptos" w:hAnsi="Times New Roman" w:cs="Times New Roman"/>
          <w:kern w:val="2"/>
          <w:sz w:val="24"/>
          <w:lang w:eastAsia="en-US"/>
          <w14:ligatures w14:val="standardContextual"/>
        </w:rPr>
        <w:t xml:space="preserve"> ohtliku kemikaaliga;</w:t>
      </w:r>
    </w:p>
    <w:p w14:paraId="29E47127" w14:textId="77777777" w:rsidR="0023641C" w:rsidRPr="003405FD" w:rsidRDefault="0023641C" w:rsidP="002846C8">
      <w:pPr>
        <w:pStyle w:val="Loendilik"/>
        <w:numPr>
          <w:ilvl w:val="0"/>
          <w:numId w:val="20"/>
        </w:numPr>
        <w:jc w:val="both"/>
        <w:rPr>
          <w:rFonts w:ascii="Times New Roman" w:eastAsia="Aptos" w:hAnsi="Times New Roman" w:cs="Times New Roman"/>
          <w:kern w:val="2"/>
          <w:sz w:val="24"/>
          <w:lang w:eastAsia="en-US"/>
          <w14:ligatures w14:val="standardContextual"/>
        </w:rPr>
      </w:pPr>
      <w:r w:rsidRPr="003405FD">
        <w:rPr>
          <w:rFonts w:ascii="Times New Roman" w:eastAsia="Aptos" w:hAnsi="Times New Roman" w:cs="Times New Roman"/>
          <w:kern w:val="2"/>
          <w:sz w:val="24"/>
          <w:lang w:eastAsia="en-US"/>
          <w14:ligatures w14:val="standardContextual"/>
        </w:rPr>
        <w:t>kui leitakse, et kehtestatud bioloogilist piirnormi on ületatud.</w:t>
      </w:r>
    </w:p>
    <w:p w14:paraId="3BD5BC76" w14:textId="77777777" w:rsidR="0023641C" w:rsidRPr="003405FD" w:rsidRDefault="0023641C" w:rsidP="002846C8">
      <w:pPr>
        <w:jc w:val="both"/>
        <w:rPr>
          <w:rFonts w:ascii="Times New Roman" w:eastAsia="Aptos" w:hAnsi="Times New Roman" w:cs="Times New Roman"/>
          <w:kern w:val="2"/>
          <w:sz w:val="24"/>
          <w:lang w:eastAsia="en-US"/>
          <w14:ligatures w14:val="standardContextual"/>
        </w:rPr>
      </w:pPr>
      <w:r w:rsidRPr="003405FD">
        <w:rPr>
          <w:rFonts w:ascii="Times New Roman" w:eastAsia="Aptos" w:hAnsi="Times New Roman" w:cs="Times New Roman"/>
          <w:kern w:val="2"/>
          <w:sz w:val="24"/>
          <w:lang w:eastAsia="en-US"/>
          <w14:ligatures w14:val="standardContextual"/>
        </w:rPr>
        <w:t>Nendel juhtudel peab tööandja:</w:t>
      </w:r>
    </w:p>
    <w:p w14:paraId="11ABC5CC" w14:textId="77777777" w:rsidR="0023641C" w:rsidRPr="003405FD" w:rsidRDefault="0023641C" w:rsidP="002846C8">
      <w:pPr>
        <w:pStyle w:val="Loendilik"/>
        <w:numPr>
          <w:ilvl w:val="0"/>
          <w:numId w:val="20"/>
        </w:numPr>
        <w:jc w:val="both"/>
        <w:rPr>
          <w:rFonts w:ascii="Times New Roman" w:eastAsia="Aptos" w:hAnsi="Times New Roman" w:cs="Times New Roman"/>
          <w:kern w:val="2"/>
          <w:sz w:val="24"/>
          <w:lang w:eastAsia="en-US"/>
          <w14:ligatures w14:val="standardContextual"/>
        </w:rPr>
      </w:pPr>
      <w:r w:rsidRPr="003405FD">
        <w:rPr>
          <w:rFonts w:ascii="Times New Roman" w:eastAsia="Aptos" w:hAnsi="Times New Roman" w:cs="Times New Roman"/>
          <w:kern w:val="2"/>
          <w:sz w:val="24"/>
          <w:lang w:eastAsia="en-US"/>
          <w14:ligatures w14:val="standardContextual"/>
        </w:rPr>
        <w:t>riskianalüüsi ja riski vähendamiseks rakendatavad ohutusabinõud üle vaatama ning vajaduse korral täiendama ja lisaohutusabinõud kasutusele võtma;</w:t>
      </w:r>
    </w:p>
    <w:p w14:paraId="05CFEF2A" w14:textId="77777777" w:rsidR="0023641C" w:rsidRPr="003405FD" w:rsidRDefault="0023641C" w:rsidP="002846C8">
      <w:pPr>
        <w:pStyle w:val="Loendilik"/>
        <w:numPr>
          <w:ilvl w:val="0"/>
          <w:numId w:val="20"/>
        </w:numPr>
        <w:jc w:val="both"/>
        <w:rPr>
          <w:rFonts w:ascii="Times New Roman" w:eastAsia="Aptos" w:hAnsi="Times New Roman" w:cs="Times New Roman"/>
          <w:kern w:val="2"/>
          <w:sz w:val="24"/>
          <w:lang w:eastAsia="en-US"/>
          <w14:ligatures w14:val="standardContextual"/>
        </w:rPr>
      </w:pPr>
      <w:r w:rsidRPr="003405FD">
        <w:rPr>
          <w:rFonts w:ascii="Times New Roman" w:eastAsia="Aptos" w:hAnsi="Times New Roman" w:cs="Times New Roman"/>
          <w:kern w:val="2"/>
          <w:sz w:val="24"/>
          <w:lang w:eastAsia="en-US"/>
          <w14:ligatures w14:val="standardContextual"/>
        </w:rPr>
        <w:t>võimaluse ja töötaja nõusoleku korral paigutama töötaja teisele tööle või töökohale, kus riski ei esine;</w:t>
      </w:r>
    </w:p>
    <w:p w14:paraId="1516DFC0" w14:textId="77777777" w:rsidR="0023641C" w:rsidRPr="003405FD" w:rsidRDefault="0023641C" w:rsidP="002846C8">
      <w:pPr>
        <w:pStyle w:val="Loendilik"/>
        <w:numPr>
          <w:ilvl w:val="0"/>
          <w:numId w:val="20"/>
        </w:numPr>
        <w:jc w:val="both"/>
        <w:rPr>
          <w:rFonts w:ascii="Times New Roman" w:eastAsia="Aptos" w:hAnsi="Times New Roman" w:cs="Times New Roman"/>
          <w:kern w:val="2"/>
          <w:sz w:val="24"/>
          <w:lang w:eastAsia="en-US"/>
          <w14:ligatures w14:val="standardContextual"/>
        </w:rPr>
      </w:pPr>
      <w:r w:rsidRPr="003405FD">
        <w:rPr>
          <w:rFonts w:ascii="Times New Roman" w:eastAsia="Aptos" w:hAnsi="Times New Roman" w:cs="Times New Roman"/>
          <w:kern w:val="2"/>
          <w:sz w:val="24"/>
          <w:lang w:eastAsia="en-US"/>
          <w14:ligatures w14:val="standardContextual"/>
        </w:rPr>
        <w:t>töötervishoiuarsti otsusel suunama tervisekontrolli kõik teised samade ainetega kokku puutunud töötajad.</w:t>
      </w:r>
    </w:p>
    <w:p w14:paraId="299272C9" w14:textId="77777777" w:rsidR="0023641C" w:rsidRDefault="0023641C" w:rsidP="002846C8">
      <w:pPr>
        <w:jc w:val="both"/>
        <w:rPr>
          <w:rFonts w:ascii="Times New Roman" w:eastAsia="Aptos" w:hAnsi="Times New Roman" w:cs="Times New Roman"/>
          <w:kern w:val="2"/>
          <w:sz w:val="24"/>
          <w:lang w:eastAsia="en-US"/>
          <w14:ligatures w14:val="standardContextual"/>
        </w:rPr>
      </w:pPr>
    </w:p>
    <w:p w14:paraId="724A5F09" w14:textId="77777777" w:rsidR="0023641C" w:rsidRPr="003405FD" w:rsidRDefault="0023641C" w:rsidP="002846C8">
      <w:pPr>
        <w:jc w:val="both"/>
        <w:rPr>
          <w:rFonts w:ascii="Times New Roman" w:eastAsia="Aptos" w:hAnsi="Times New Roman" w:cs="Times New Roman"/>
          <w:kern w:val="2"/>
          <w:sz w:val="24"/>
          <w:lang w:eastAsia="en-US"/>
          <w14:ligatures w14:val="standardContextual"/>
        </w:rPr>
      </w:pPr>
      <w:r w:rsidRPr="003405FD">
        <w:rPr>
          <w:rFonts w:ascii="Times New Roman" w:eastAsia="Aptos" w:hAnsi="Times New Roman" w:cs="Times New Roman"/>
          <w:kern w:val="2"/>
          <w:sz w:val="24"/>
          <w:lang w:eastAsia="en-US"/>
          <w14:ligatures w14:val="standardContextual"/>
        </w:rPr>
        <w:t xml:space="preserve">Kehtivas ohtlike kemikaalide määruses ei ole tööandja kohustus </w:t>
      </w:r>
      <w:r>
        <w:rPr>
          <w:rFonts w:ascii="Times New Roman" w:eastAsia="Aptos" w:hAnsi="Times New Roman" w:cs="Times New Roman"/>
          <w:kern w:val="2"/>
          <w:sz w:val="24"/>
          <w:lang w:eastAsia="en-US"/>
          <w14:ligatures w14:val="standardContextual"/>
        </w:rPr>
        <w:t xml:space="preserve">rakendada </w:t>
      </w:r>
      <w:r w:rsidRPr="003405FD">
        <w:rPr>
          <w:rFonts w:ascii="Times New Roman" w:eastAsia="Aptos" w:hAnsi="Times New Roman" w:cs="Times New Roman"/>
          <w:kern w:val="2"/>
          <w:sz w:val="24"/>
          <w:lang w:eastAsia="en-US"/>
          <w14:ligatures w14:val="standardContextual"/>
        </w:rPr>
        <w:t>n</w:t>
      </w:r>
      <w:r>
        <w:rPr>
          <w:rFonts w:ascii="Times New Roman" w:eastAsia="Aptos" w:hAnsi="Times New Roman" w:cs="Times New Roman"/>
          <w:kern w:val="2"/>
          <w:sz w:val="24"/>
          <w:lang w:eastAsia="en-US"/>
          <w14:ligatures w14:val="standardContextual"/>
        </w:rPr>
        <w:t xml:space="preserve">eid </w:t>
      </w:r>
      <w:r w:rsidRPr="003405FD">
        <w:rPr>
          <w:rFonts w:ascii="Times New Roman" w:eastAsia="Aptos" w:hAnsi="Times New Roman" w:cs="Times New Roman"/>
          <w:kern w:val="2"/>
          <w:sz w:val="24"/>
          <w:lang w:eastAsia="en-US"/>
          <w14:ligatures w14:val="standardContextual"/>
        </w:rPr>
        <w:t>meetme</w:t>
      </w:r>
      <w:r>
        <w:rPr>
          <w:rFonts w:ascii="Times New Roman" w:eastAsia="Aptos" w:hAnsi="Times New Roman" w:cs="Times New Roman"/>
          <w:kern w:val="2"/>
          <w:sz w:val="24"/>
          <w:lang w:eastAsia="en-US"/>
          <w14:ligatures w14:val="standardContextual"/>
        </w:rPr>
        <w:t>id</w:t>
      </w:r>
      <w:r w:rsidRPr="003405FD">
        <w:rPr>
          <w:rFonts w:ascii="Times New Roman" w:eastAsia="Aptos" w:hAnsi="Times New Roman" w:cs="Times New Roman"/>
          <w:kern w:val="2"/>
          <w:sz w:val="24"/>
          <w:lang w:eastAsia="en-US"/>
          <w14:ligatures w14:val="standardContextual"/>
        </w:rPr>
        <w:t xml:space="preserve"> sõnaselgelt seotud bioloogilise piirnormi ületamisega. Direktiiv 98/24/EÜ sellise nõude siiski kehtestab. Seetõttu on eelnõus see kohutus selgesõnaliselt välja toodud, et tagada kooskõla </w:t>
      </w:r>
      <w:r w:rsidRPr="003405FD">
        <w:rPr>
          <w:rFonts w:ascii="Times New Roman" w:eastAsia="Aptos" w:hAnsi="Times New Roman" w:cs="Times New Roman"/>
          <w:kern w:val="2"/>
          <w:sz w:val="24"/>
          <w:lang w:eastAsia="en-US"/>
          <w14:ligatures w14:val="standardContextual"/>
        </w:rPr>
        <w:lastRenderedPageBreak/>
        <w:t>Euroopa Liidu õigusega. Oluline on rõhutada, et tegemist ei ole uue kohustusega. Bioloogilise piirnormi ületamine viitab juba iseenesest võimalikule tervisehäirele, mi</w:t>
      </w:r>
      <w:r>
        <w:rPr>
          <w:rFonts w:ascii="Times New Roman" w:eastAsia="Aptos" w:hAnsi="Times New Roman" w:cs="Times New Roman"/>
          <w:kern w:val="2"/>
          <w:sz w:val="24"/>
          <w:lang w:eastAsia="en-US"/>
          <w14:ligatures w14:val="standardContextual"/>
        </w:rPr>
        <w:t>s</w:t>
      </w:r>
      <w:r w:rsidRPr="003405FD">
        <w:rPr>
          <w:rFonts w:ascii="Times New Roman" w:eastAsia="Aptos" w:hAnsi="Times New Roman" w:cs="Times New Roman"/>
          <w:kern w:val="2"/>
          <w:sz w:val="24"/>
          <w:lang w:eastAsia="en-US"/>
          <w14:ligatures w14:val="standardContextual"/>
        </w:rPr>
        <w:t>tõttu</w:t>
      </w:r>
      <w:r>
        <w:rPr>
          <w:rFonts w:ascii="Times New Roman" w:eastAsia="Aptos" w:hAnsi="Times New Roman" w:cs="Times New Roman"/>
          <w:kern w:val="2"/>
          <w:sz w:val="24"/>
          <w:lang w:eastAsia="en-US"/>
          <w14:ligatures w14:val="standardContextual"/>
        </w:rPr>
        <w:t xml:space="preserve"> oli</w:t>
      </w:r>
      <w:r w:rsidRPr="003405FD">
        <w:rPr>
          <w:rFonts w:ascii="Times New Roman" w:eastAsia="Aptos" w:hAnsi="Times New Roman" w:cs="Times New Roman"/>
          <w:kern w:val="2"/>
          <w:sz w:val="24"/>
          <w:lang w:eastAsia="en-US"/>
          <w14:ligatures w14:val="standardContextual"/>
        </w:rPr>
        <w:t xml:space="preserve"> tööandja kohustus rakendada ee</w:t>
      </w:r>
      <w:r>
        <w:rPr>
          <w:rFonts w:ascii="Times New Roman" w:eastAsia="Aptos" w:hAnsi="Times New Roman" w:cs="Times New Roman"/>
          <w:kern w:val="2"/>
          <w:sz w:val="24"/>
          <w:lang w:eastAsia="en-US"/>
          <w14:ligatures w14:val="standardContextual"/>
        </w:rPr>
        <w:t>spool</w:t>
      </w:r>
      <w:r w:rsidRPr="003405FD">
        <w:rPr>
          <w:rFonts w:ascii="Times New Roman" w:eastAsia="Aptos" w:hAnsi="Times New Roman" w:cs="Times New Roman"/>
          <w:kern w:val="2"/>
          <w:sz w:val="24"/>
          <w:lang w:eastAsia="en-US"/>
          <w14:ligatures w14:val="standardContextual"/>
        </w:rPr>
        <w:t xml:space="preserve"> nimetatud meetmeid ka bioloogilise piirnormi ületamise korral, sest tervisehäire tuvastamise korral tuli need toimingud niikuinii ette võtta. Eelnõu täpsustab ja toob bioloogilise piirnormi ületamise nüüd ühemõtteliselt välja, </w:t>
      </w:r>
      <w:r>
        <w:rPr>
          <w:rFonts w:ascii="Times New Roman" w:eastAsia="Aptos" w:hAnsi="Times New Roman" w:cs="Times New Roman"/>
          <w:kern w:val="2"/>
          <w:sz w:val="24"/>
          <w:lang w:eastAsia="en-US"/>
          <w14:ligatures w14:val="standardContextual"/>
        </w:rPr>
        <w:t xml:space="preserve">nagu on reguleeritud ka </w:t>
      </w:r>
      <w:r w:rsidRPr="003405FD">
        <w:rPr>
          <w:rFonts w:ascii="Times New Roman" w:eastAsia="Aptos" w:hAnsi="Times New Roman" w:cs="Times New Roman"/>
          <w:kern w:val="2"/>
          <w:sz w:val="24"/>
          <w:lang w:eastAsia="en-US"/>
          <w14:ligatures w14:val="standardContextual"/>
        </w:rPr>
        <w:t>direktiiv</w:t>
      </w:r>
      <w:r>
        <w:rPr>
          <w:rFonts w:ascii="Times New Roman" w:eastAsia="Aptos" w:hAnsi="Times New Roman" w:cs="Times New Roman"/>
          <w:kern w:val="2"/>
          <w:sz w:val="24"/>
          <w:lang w:eastAsia="en-US"/>
          <w14:ligatures w14:val="standardContextual"/>
        </w:rPr>
        <w:t>is</w:t>
      </w:r>
      <w:r w:rsidRPr="003405FD">
        <w:rPr>
          <w:rFonts w:ascii="Times New Roman" w:eastAsia="Aptos" w:hAnsi="Times New Roman" w:cs="Times New Roman"/>
          <w:kern w:val="2"/>
          <w:sz w:val="24"/>
          <w:lang w:eastAsia="en-US"/>
          <w14:ligatures w14:val="standardContextual"/>
        </w:rPr>
        <w:t xml:space="preserve"> 2004/37/EÜ ja kantserogeenide määrus</w:t>
      </w:r>
      <w:r>
        <w:rPr>
          <w:rFonts w:ascii="Times New Roman" w:eastAsia="Aptos" w:hAnsi="Times New Roman" w:cs="Times New Roman"/>
          <w:kern w:val="2"/>
          <w:sz w:val="24"/>
          <w:lang w:eastAsia="en-US"/>
          <w14:ligatures w14:val="standardContextual"/>
        </w:rPr>
        <w:t>es,</w:t>
      </w:r>
      <w:r w:rsidRPr="003405FD">
        <w:rPr>
          <w:rFonts w:ascii="Times New Roman" w:eastAsia="Aptos" w:hAnsi="Times New Roman" w:cs="Times New Roman"/>
          <w:kern w:val="2"/>
          <w:sz w:val="24"/>
          <w:lang w:eastAsia="en-US"/>
          <w14:ligatures w14:val="standardContextual"/>
        </w:rPr>
        <w:t xml:space="preserve"> et vältida erinevaid tõlgendusi. Bioloogiline piirnorm on kehtestatud ainult pliile.</w:t>
      </w:r>
    </w:p>
    <w:p w14:paraId="2A2CCA31" w14:textId="77777777" w:rsidR="0023641C" w:rsidRDefault="0023641C" w:rsidP="002846C8">
      <w:pPr>
        <w:jc w:val="both"/>
        <w:rPr>
          <w:rFonts w:ascii="Times New Roman" w:eastAsia="Aptos" w:hAnsi="Times New Roman" w:cs="Times New Roman"/>
          <w:kern w:val="2"/>
          <w:sz w:val="24"/>
          <w:lang w:eastAsia="en-US"/>
          <w14:ligatures w14:val="standardContextual"/>
        </w:rPr>
      </w:pPr>
      <w:r w:rsidRPr="003405FD">
        <w:rPr>
          <w:rFonts w:ascii="Times New Roman" w:eastAsia="Aptos" w:hAnsi="Times New Roman" w:cs="Times New Roman"/>
          <w:kern w:val="2"/>
          <w:sz w:val="24"/>
          <w:lang w:eastAsia="en-US"/>
          <w14:ligatures w14:val="standardContextual"/>
        </w:rPr>
        <w:t>Kehtivas pliimääruses sätestatud tervisekontrolli nõude</w:t>
      </w:r>
      <w:r>
        <w:rPr>
          <w:rFonts w:ascii="Times New Roman" w:eastAsia="Aptos" w:hAnsi="Times New Roman" w:cs="Times New Roman"/>
          <w:kern w:val="2"/>
          <w:sz w:val="24"/>
          <w:lang w:eastAsia="en-US"/>
          <w14:ligatures w14:val="standardContextual"/>
        </w:rPr>
        <w:t>i</w:t>
      </w:r>
      <w:r w:rsidRPr="003405FD">
        <w:rPr>
          <w:rFonts w:ascii="Times New Roman" w:eastAsia="Aptos" w:hAnsi="Times New Roman" w:cs="Times New Roman"/>
          <w:kern w:val="2"/>
          <w:sz w:val="24"/>
          <w:lang w:eastAsia="en-US"/>
          <w14:ligatures w14:val="standardContextual"/>
        </w:rPr>
        <w:t>d käsitletakse eraldi eelnõu §-s 13, sest üldised tervisekontrolli põhimõtted kohalduvad pliiga töötamisel samamoodi nagu kõigi teiste ohtlike kemikaalide ning kantserogeensete, mutageensete ja reproduktiivtoksiliste ainete puhul. Plii puhul esineb aga teatud eri</w:t>
      </w:r>
      <w:r>
        <w:rPr>
          <w:rFonts w:ascii="Times New Roman" w:eastAsia="Aptos" w:hAnsi="Times New Roman" w:cs="Times New Roman"/>
          <w:kern w:val="2"/>
          <w:sz w:val="24"/>
          <w:lang w:eastAsia="en-US"/>
          <w14:ligatures w14:val="standardContextual"/>
        </w:rPr>
        <w:t>nevusi.</w:t>
      </w:r>
    </w:p>
    <w:p w14:paraId="023689B2" w14:textId="77777777" w:rsidR="001443A3" w:rsidRDefault="001443A3" w:rsidP="002846C8">
      <w:pPr>
        <w:jc w:val="both"/>
        <w:rPr>
          <w:rFonts w:ascii="Times New Roman" w:eastAsia="Aptos" w:hAnsi="Times New Roman" w:cs="Times New Roman"/>
          <w:kern w:val="2"/>
          <w:sz w:val="24"/>
          <w:lang w:eastAsia="en-US"/>
          <w14:ligatures w14:val="standardContextual"/>
        </w:rPr>
      </w:pPr>
    </w:p>
    <w:p w14:paraId="656D1A18" w14:textId="77777777" w:rsidR="00C10AC5" w:rsidRPr="003405FD" w:rsidRDefault="00C10AC5" w:rsidP="00C10AC5">
      <w:pPr>
        <w:jc w:val="both"/>
        <w:rPr>
          <w:rFonts w:ascii="Times New Roman" w:eastAsia="Aptos" w:hAnsi="Times New Roman" w:cs="Times New Roman"/>
          <w:kern w:val="2"/>
          <w:sz w:val="24"/>
          <w:lang w:eastAsia="en-US"/>
          <w14:ligatures w14:val="standardContextual"/>
        </w:rPr>
      </w:pPr>
      <w:r>
        <w:rPr>
          <w:rFonts w:ascii="Times New Roman" w:eastAsia="Aptos" w:hAnsi="Times New Roman" w:cs="Times New Roman"/>
          <w:kern w:val="2"/>
          <w:sz w:val="24"/>
          <w:lang w:eastAsia="en-US"/>
          <w14:ligatures w14:val="standardContextual"/>
        </w:rPr>
        <w:t>Lisaks määratletakse lõikes 4 termin „bioloogiline piirnorm“.</w:t>
      </w:r>
    </w:p>
    <w:p w14:paraId="13557F43" w14:textId="77777777" w:rsidR="0023641C" w:rsidRDefault="0023641C" w:rsidP="002846C8">
      <w:pPr>
        <w:jc w:val="both"/>
        <w:rPr>
          <w:rFonts w:ascii="Times New Roman" w:eastAsia="Aptos" w:hAnsi="Times New Roman" w:cs="Times New Roman"/>
          <w:kern w:val="2"/>
          <w:sz w:val="24"/>
          <w:lang w:eastAsia="en-US"/>
          <w14:ligatures w14:val="standardContextual"/>
        </w:rPr>
      </w:pPr>
    </w:p>
    <w:p w14:paraId="51FFEF6D" w14:textId="77777777" w:rsidR="0023641C" w:rsidRDefault="0023641C" w:rsidP="002846C8">
      <w:pPr>
        <w:jc w:val="both"/>
        <w:rPr>
          <w:rFonts w:ascii="Times New Roman" w:eastAsia="Aptos" w:hAnsi="Times New Roman" w:cs="Times New Roman"/>
          <w:kern w:val="2"/>
          <w:sz w:val="24"/>
          <w:lang w:eastAsia="en-US"/>
          <w14:ligatures w14:val="standardContextual"/>
        </w:rPr>
      </w:pPr>
      <w:r w:rsidRPr="003405FD">
        <w:rPr>
          <w:rFonts w:ascii="Times New Roman" w:eastAsia="Aptos" w:hAnsi="Times New Roman" w:cs="Times New Roman"/>
          <w:kern w:val="2"/>
          <w:sz w:val="24"/>
          <w:lang w:eastAsia="en-US"/>
          <w14:ligatures w14:val="standardContextual"/>
        </w:rPr>
        <w:t>Kokkuvõttes väldib eelnõu § 12 senist dubleerimist kolmes eri määruses ja koondab tervisekontrolli puudutavad sätted ühtseks tervikuks. See tagab kooskõla direktiividega 98/24/EÜ ja 2004/37/EÜ, suurendab õigusselgust</w:t>
      </w:r>
      <w:r>
        <w:rPr>
          <w:rFonts w:ascii="Times New Roman" w:eastAsia="Aptos" w:hAnsi="Times New Roman" w:cs="Times New Roman"/>
          <w:kern w:val="2"/>
          <w:sz w:val="24"/>
          <w:lang w:eastAsia="en-US"/>
          <w14:ligatures w14:val="standardContextual"/>
        </w:rPr>
        <w:t xml:space="preserve"> ning ei</w:t>
      </w:r>
      <w:r w:rsidRPr="003405FD">
        <w:rPr>
          <w:rFonts w:ascii="Times New Roman" w:eastAsia="Aptos" w:hAnsi="Times New Roman" w:cs="Times New Roman"/>
          <w:kern w:val="2"/>
          <w:sz w:val="24"/>
          <w:lang w:eastAsia="en-US"/>
          <w14:ligatures w14:val="standardContextual"/>
        </w:rPr>
        <w:t xml:space="preserve"> too tööandjatele uusi kohustusi.</w:t>
      </w:r>
    </w:p>
    <w:p w14:paraId="62910A61" w14:textId="77777777" w:rsidR="0023641C" w:rsidRPr="003405FD" w:rsidRDefault="0023641C" w:rsidP="002846C8">
      <w:pPr>
        <w:jc w:val="both"/>
        <w:rPr>
          <w:rFonts w:ascii="Times New Roman" w:eastAsia="Aptos" w:hAnsi="Times New Roman" w:cs="Times New Roman"/>
          <w:kern w:val="2"/>
          <w:sz w:val="24"/>
          <w:lang w:eastAsia="en-US"/>
          <w14:ligatures w14:val="standardContextual"/>
        </w:rPr>
      </w:pPr>
    </w:p>
    <w:p w14:paraId="714806A6" w14:textId="77777777" w:rsidR="0023641C" w:rsidRPr="003405FD" w:rsidRDefault="0023641C" w:rsidP="002846C8">
      <w:pPr>
        <w:jc w:val="both"/>
        <w:rPr>
          <w:rFonts w:ascii="Times New Roman" w:eastAsia="Aptos" w:hAnsi="Times New Roman" w:cs="Times New Roman"/>
          <w:kern w:val="2"/>
          <w:sz w:val="24"/>
          <w:lang w:eastAsia="en-US"/>
          <w14:ligatures w14:val="standardContextual"/>
        </w:rPr>
      </w:pPr>
      <w:r w:rsidRPr="003F2EC8">
        <w:rPr>
          <w:rFonts w:ascii="Times New Roman" w:eastAsia="Aptos" w:hAnsi="Times New Roman" w:cs="Times New Roman"/>
          <w:b/>
          <w:bCs/>
          <w:kern w:val="2"/>
          <w:sz w:val="24"/>
          <w:lang w:eastAsia="en-US"/>
          <w14:ligatures w14:val="standardContextual"/>
        </w:rPr>
        <w:t>Eelnõu § 13</w:t>
      </w:r>
      <w:r w:rsidRPr="003405FD">
        <w:rPr>
          <w:rFonts w:ascii="Times New Roman" w:eastAsia="Aptos" w:hAnsi="Times New Roman" w:cs="Times New Roman"/>
          <w:kern w:val="2"/>
          <w:sz w:val="24"/>
          <w:lang w:eastAsia="en-US"/>
          <w14:ligatures w14:val="standardContextual"/>
        </w:rPr>
        <w:t xml:space="preserve"> sätestab nõuded reproduktiivtoksilise aine plii ja selle ühendite tervisekontrollile erinevalt teistest ohtlikest kemikaalidest ning </w:t>
      </w:r>
      <w:proofErr w:type="spellStart"/>
      <w:r w:rsidRPr="003405FD">
        <w:rPr>
          <w:rFonts w:ascii="Times New Roman" w:eastAsia="Aptos" w:hAnsi="Times New Roman" w:cs="Times New Roman"/>
          <w:kern w:val="2"/>
          <w:sz w:val="24"/>
          <w:lang w:eastAsia="en-US"/>
          <w14:ligatures w14:val="standardContextual"/>
        </w:rPr>
        <w:t>bioseire</w:t>
      </w:r>
      <w:proofErr w:type="spellEnd"/>
      <w:r w:rsidRPr="003405FD">
        <w:rPr>
          <w:rFonts w:ascii="Times New Roman" w:eastAsia="Aptos" w:hAnsi="Times New Roman" w:cs="Times New Roman"/>
          <w:kern w:val="2"/>
          <w:sz w:val="24"/>
          <w:lang w:eastAsia="en-US"/>
          <w14:ligatures w14:val="standardContextual"/>
        </w:rPr>
        <w:t xml:space="preserve"> korraldamisele. Paragrahv võtab Eesti õigusesse üle ka direktiivi 2024/869 muudatused.</w:t>
      </w:r>
    </w:p>
    <w:p w14:paraId="7333FF38" w14:textId="77777777" w:rsidR="0023641C" w:rsidRDefault="0023641C" w:rsidP="002846C8">
      <w:pPr>
        <w:jc w:val="both"/>
        <w:rPr>
          <w:rFonts w:ascii="Times New Roman" w:eastAsia="Aptos" w:hAnsi="Times New Roman" w:cs="Times New Roman"/>
          <w:i/>
          <w:iCs/>
          <w:kern w:val="2"/>
          <w:sz w:val="24"/>
          <w:lang w:eastAsia="en-US"/>
          <w14:ligatures w14:val="standardContextual"/>
        </w:rPr>
      </w:pPr>
    </w:p>
    <w:p w14:paraId="2CD2FD5B" w14:textId="77777777" w:rsidR="0023641C" w:rsidRPr="003405FD" w:rsidRDefault="0023641C" w:rsidP="002846C8">
      <w:pPr>
        <w:jc w:val="both"/>
        <w:rPr>
          <w:rFonts w:ascii="Times New Roman" w:eastAsia="Aptos" w:hAnsi="Times New Roman" w:cs="Times New Roman"/>
          <w:i/>
          <w:iCs/>
          <w:kern w:val="2"/>
          <w:sz w:val="24"/>
          <w:lang w:eastAsia="en-US"/>
          <w14:ligatures w14:val="standardContextual"/>
        </w:rPr>
      </w:pPr>
      <w:r w:rsidRPr="003405FD">
        <w:rPr>
          <w:rFonts w:ascii="Times New Roman" w:eastAsia="Aptos" w:hAnsi="Times New Roman" w:cs="Times New Roman"/>
          <w:i/>
          <w:iCs/>
          <w:kern w:val="2"/>
          <w:sz w:val="24"/>
          <w:lang w:eastAsia="en-US"/>
          <w14:ligatures w14:val="standardContextual"/>
        </w:rPr>
        <w:t>Reproduktiivtoksilise aine plii ja selle ühendite tervisekontrolli eri</w:t>
      </w:r>
      <w:r>
        <w:rPr>
          <w:rFonts w:ascii="Times New Roman" w:eastAsia="Aptos" w:hAnsi="Times New Roman" w:cs="Times New Roman"/>
          <w:i/>
          <w:iCs/>
          <w:kern w:val="2"/>
          <w:sz w:val="24"/>
          <w:lang w:eastAsia="en-US"/>
          <w14:ligatures w14:val="standardContextual"/>
        </w:rPr>
        <w:t>nevused</w:t>
      </w:r>
    </w:p>
    <w:p w14:paraId="354E6932" w14:textId="77777777" w:rsidR="0023641C" w:rsidRPr="003405FD" w:rsidRDefault="0023641C" w:rsidP="002846C8">
      <w:pPr>
        <w:jc w:val="both"/>
        <w:rPr>
          <w:rFonts w:ascii="Times New Roman" w:eastAsia="Aptos" w:hAnsi="Times New Roman" w:cs="Times New Roman"/>
          <w:kern w:val="2"/>
          <w:sz w:val="24"/>
          <w:lang w:eastAsia="en-US"/>
          <w14:ligatures w14:val="standardContextual"/>
        </w:rPr>
      </w:pPr>
      <w:r w:rsidRPr="003405FD">
        <w:rPr>
          <w:rFonts w:ascii="Times New Roman" w:eastAsia="Aptos" w:hAnsi="Times New Roman" w:cs="Times New Roman"/>
          <w:kern w:val="2"/>
          <w:sz w:val="24"/>
          <w:lang w:eastAsia="en-US"/>
          <w14:ligatures w14:val="standardContextual"/>
        </w:rPr>
        <w:t xml:space="preserve">Kehtivas pliimääruses on väga detailne tervisekontrolli kord (§ 3), sealhulgas tervisekontrolli osade loetelu (töö- ja terviseanamnees; terviseuuring, mille käigus tuleb pöörata erilist tähelepanu pliist kahjustuda võivale vereloomele, mao- ja seedetraktile, neerudele, perifeersele ja kesknärvisüsteemile; </w:t>
      </w:r>
      <w:proofErr w:type="spellStart"/>
      <w:r w:rsidRPr="003405FD">
        <w:rPr>
          <w:rFonts w:ascii="Times New Roman" w:eastAsia="Aptos" w:hAnsi="Times New Roman" w:cs="Times New Roman"/>
          <w:kern w:val="2"/>
          <w:sz w:val="24"/>
          <w:lang w:eastAsia="en-US"/>
          <w14:ligatures w14:val="standardContextual"/>
        </w:rPr>
        <w:t>hemogramm</w:t>
      </w:r>
      <w:proofErr w:type="spellEnd"/>
      <w:r w:rsidRPr="003405FD">
        <w:rPr>
          <w:rFonts w:ascii="Times New Roman" w:eastAsia="Aptos" w:hAnsi="Times New Roman" w:cs="Times New Roman"/>
          <w:kern w:val="2"/>
          <w:sz w:val="24"/>
          <w:lang w:eastAsia="en-US"/>
          <w14:ligatures w14:val="standardContextual"/>
        </w:rPr>
        <w:t xml:space="preserve">; uriini ribaanalüüs ja </w:t>
      </w:r>
      <w:proofErr w:type="spellStart"/>
      <w:r w:rsidRPr="003405FD">
        <w:rPr>
          <w:rFonts w:ascii="Times New Roman" w:eastAsia="Aptos" w:hAnsi="Times New Roman" w:cs="Times New Roman"/>
          <w:kern w:val="2"/>
          <w:sz w:val="24"/>
          <w:lang w:eastAsia="en-US"/>
          <w14:ligatures w14:val="standardContextual"/>
        </w:rPr>
        <w:t>kreatiniin</w:t>
      </w:r>
      <w:proofErr w:type="spellEnd"/>
      <w:r w:rsidRPr="003405FD">
        <w:rPr>
          <w:rFonts w:ascii="Times New Roman" w:eastAsia="Aptos" w:hAnsi="Times New Roman" w:cs="Times New Roman"/>
          <w:kern w:val="2"/>
          <w:sz w:val="24"/>
          <w:lang w:eastAsia="en-US"/>
          <w14:ligatures w14:val="standardContextual"/>
        </w:rPr>
        <w:t xml:space="preserve"> seerumis või plasmas koos hinnangulise </w:t>
      </w:r>
      <w:proofErr w:type="spellStart"/>
      <w:r w:rsidRPr="003405FD">
        <w:rPr>
          <w:rFonts w:ascii="Times New Roman" w:eastAsia="Aptos" w:hAnsi="Times New Roman" w:cs="Times New Roman"/>
          <w:kern w:val="2"/>
          <w:sz w:val="24"/>
          <w:lang w:eastAsia="en-US"/>
          <w14:ligatures w14:val="standardContextual"/>
        </w:rPr>
        <w:t>glomerulaarfiltratsiooni</w:t>
      </w:r>
      <w:proofErr w:type="spellEnd"/>
      <w:r w:rsidRPr="003405FD">
        <w:rPr>
          <w:rFonts w:ascii="Times New Roman" w:eastAsia="Aptos" w:hAnsi="Times New Roman" w:cs="Times New Roman"/>
          <w:kern w:val="2"/>
          <w:sz w:val="24"/>
          <w:lang w:eastAsia="en-US"/>
          <w14:ligatures w14:val="standardContextual"/>
        </w:rPr>
        <w:t xml:space="preserve"> kiirusega (</w:t>
      </w:r>
      <w:proofErr w:type="spellStart"/>
      <w:r w:rsidRPr="003405FD">
        <w:rPr>
          <w:rFonts w:ascii="Times New Roman" w:eastAsia="Aptos" w:hAnsi="Times New Roman" w:cs="Times New Roman"/>
          <w:kern w:val="2"/>
          <w:sz w:val="24"/>
          <w:lang w:eastAsia="en-US"/>
          <w14:ligatures w14:val="standardContextual"/>
        </w:rPr>
        <w:t>eGFR</w:t>
      </w:r>
      <w:proofErr w:type="spellEnd"/>
      <w:r w:rsidRPr="003405FD">
        <w:rPr>
          <w:rFonts w:ascii="Times New Roman" w:eastAsia="Aptos" w:hAnsi="Times New Roman" w:cs="Times New Roman"/>
          <w:kern w:val="2"/>
          <w:sz w:val="24"/>
          <w:lang w:eastAsia="en-US"/>
          <w14:ligatures w14:val="standardContextual"/>
        </w:rPr>
        <w:t>); töötaja tööohutusalane nõustamine), enne pliid käsit</w:t>
      </w:r>
      <w:r>
        <w:rPr>
          <w:rFonts w:ascii="Times New Roman" w:eastAsia="Aptos" w:hAnsi="Times New Roman" w:cs="Times New Roman"/>
          <w:kern w:val="2"/>
          <w:sz w:val="24"/>
          <w:lang w:eastAsia="en-US"/>
          <w14:ligatures w14:val="standardContextual"/>
        </w:rPr>
        <w:t>s</w:t>
      </w:r>
      <w:r w:rsidRPr="003405FD">
        <w:rPr>
          <w:rFonts w:ascii="Times New Roman" w:eastAsia="Aptos" w:hAnsi="Times New Roman" w:cs="Times New Roman"/>
          <w:kern w:val="2"/>
          <w:sz w:val="24"/>
          <w:lang w:eastAsia="en-US"/>
          <w14:ligatures w14:val="standardContextual"/>
        </w:rPr>
        <w:t>eva tööga alustamist ja töötamise ajal kord aastas tervisekontrolli läbiviimise nõue, vastunäidustuste spetsiifiline nimekiri (</w:t>
      </w:r>
      <w:proofErr w:type="spellStart"/>
      <w:r w:rsidRPr="003405FD">
        <w:rPr>
          <w:rFonts w:ascii="Times New Roman" w:eastAsia="Aptos" w:hAnsi="Times New Roman" w:cs="Times New Roman"/>
          <w:kern w:val="2"/>
          <w:sz w:val="24"/>
          <w:lang w:eastAsia="en-US"/>
          <w14:ligatures w14:val="standardContextual"/>
        </w:rPr>
        <w:t>talasseemia</w:t>
      </w:r>
      <w:proofErr w:type="spellEnd"/>
      <w:r w:rsidRPr="003405FD">
        <w:rPr>
          <w:rFonts w:ascii="Times New Roman" w:eastAsia="Aptos" w:hAnsi="Times New Roman" w:cs="Times New Roman"/>
          <w:kern w:val="2"/>
          <w:sz w:val="24"/>
          <w:lang w:eastAsia="en-US"/>
          <w14:ligatures w14:val="standardContextual"/>
        </w:rPr>
        <w:t>, G-6-PD-puudulikkus, aneemia, neeru- ja vereloomepuudulikkus) ning see, et töötervishoiuarstil peavad olema andmed töökeskkonna õhu pliisisalduse kohta.</w:t>
      </w:r>
    </w:p>
    <w:p w14:paraId="1C26748A" w14:textId="77777777" w:rsidR="0023641C" w:rsidRPr="003405FD" w:rsidRDefault="0023641C" w:rsidP="002846C8">
      <w:pPr>
        <w:jc w:val="both"/>
        <w:rPr>
          <w:rFonts w:ascii="Times New Roman" w:eastAsia="Aptos" w:hAnsi="Times New Roman" w:cs="Times New Roman"/>
          <w:kern w:val="2"/>
          <w:sz w:val="24"/>
          <w:lang w:eastAsia="en-US"/>
          <w14:ligatures w14:val="standardContextual"/>
        </w:rPr>
      </w:pPr>
      <w:r w:rsidRPr="003405FD">
        <w:rPr>
          <w:rFonts w:ascii="Times New Roman" w:eastAsia="Aptos" w:hAnsi="Times New Roman" w:cs="Times New Roman"/>
          <w:kern w:val="2"/>
          <w:sz w:val="24"/>
          <w:lang w:eastAsia="en-US"/>
          <w14:ligatures w14:val="standardContextual"/>
        </w:rPr>
        <w:t xml:space="preserve">Euroopa Liidu tasandil </w:t>
      </w:r>
      <w:r>
        <w:rPr>
          <w:rFonts w:ascii="Times New Roman" w:eastAsia="Aptos" w:hAnsi="Times New Roman" w:cs="Times New Roman"/>
          <w:kern w:val="2"/>
          <w:sz w:val="24"/>
          <w:lang w:eastAsia="en-US"/>
          <w14:ligatures w14:val="standardContextual"/>
        </w:rPr>
        <w:t>sätestasid</w:t>
      </w:r>
      <w:r w:rsidRPr="003405FD">
        <w:rPr>
          <w:rFonts w:ascii="Times New Roman" w:eastAsia="Aptos" w:hAnsi="Times New Roman" w:cs="Times New Roman"/>
          <w:kern w:val="2"/>
          <w:sz w:val="24"/>
          <w:lang w:eastAsia="en-US"/>
          <w14:ligatures w14:val="standardContextual"/>
        </w:rPr>
        <w:t xml:space="preserve"> plii</w:t>
      </w:r>
      <w:r>
        <w:rPr>
          <w:rFonts w:ascii="Times New Roman" w:eastAsia="Aptos" w:hAnsi="Times New Roman" w:cs="Times New Roman"/>
          <w:kern w:val="2"/>
          <w:sz w:val="24"/>
          <w:lang w:eastAsia="en-US"/>
          <w14:ligatures w14:val="standardContextual"/>
        </w:rPr>
        <w:t xml:space="preserve"> korral</w:t>
      </w:r>
      <w:r w:rsidRPr="003405FD">
        <w:rPr>
          <w:rFonts w:ascii="Times New Roman" w:eastAsia="Aptos" w:hAnsi="Times New Roman" w:cs="Times New Roman"/>
          <w:kern w:val="2"/>
          <w:sz w:val="24"/>
          <w:lang w:eastAsia="en-US"/>
          <w14:ligatures w14:val="standardContextual"/>
        </w:rPr>
        <w:t xml:space="preserve"> tervisekontrolli nõuded mõlemad direktiivid, nii 98/24/EÜ kui ka 2004/37/EÜ, kusjuures nõuded lihtsalt dubleerisid üksteist. </w:t>
      </w:r>
      <w:r>
        <w:rPr>
          <w:rFonts w:ascii="Times New Roman" w:eastAsia="Aptos" w:hAnsi="Times New Roman" w:cs="Times New Roman"/>
          <w:kern w:val="2"/>
          <w:sz w:val="24"/>
          <w:lang w:eastAsia="en-US"/>
          <w14:ligatures w14:val="standardContextual"/>
        </w:rPr>
        <w:t xml:space="preserve">Nüüd </w:t>
      </w:r>
      <w:r w:rsidRPr="003405FD">
        <w:rPr>
          <w:rFonts w:ascii="Times New Roman" w:eastAsia="Aptos" w:hAnsi="Times New Roman" w:cs="Times New Roman"/>
          <w:kern w:val="2"/>
          <w:sz w:val="24"/>
          <w:lang w:eastAsia="en-US"/>
          <w14:ligatures w14:val="standardContextual"/>
        </w:rPr>
        <w:t>reguleerib neid nõudeid direktiiv 2004/37/EÜ (vt art 16 lg 4).</w:t>
      </w:r>
    </w:p>
    <w:p w14:paraId="0A518FA7" w14:textId="77777777" w:rsidR="0023641C" w:rsidRDefault="0023641C" w:rsidP="002846C8">
      <w:pPr>
        <w:jc w:val="both"/>
        <w:rPr>
          <w:rFonts w:ascii="Times New Roman" w:eastAsia="Aptos" w:hAnsi="Times New Roman" w:cs="Times New Roman"/>
          <w:kern w:val="2"/>
          <w:sz w:val="24"/>
          <w:lang w:eastAsia="en-US"/>
          <w14:ligatures w14:val="standardContextual"/>
        </w:rPr>
      </w:pPr>
      <w:r w:rsidRPr="003405FD">
        <w:rPr>
          <w:rFonts w:ascii="Times New Roman" w:eastAsia="Aptos" w:hAnsi="Times New Roman" w:cs="Times New Roman"/>
          <w:kern w:val="2"/>
          <w:sz w:val="24"/>
          <w:lang w:eastAsia="en-US"/>
          <w14:ligatures w14:val="standardContextual"/>
        </w:rPr>
        <w:t>Uude kõiki ohtlikke kemikaale käsitlevasse määrusesse võetakse üle see, et töötervishoiuarstil pea</w:t>
      </w:r>
      <w:r>
        <w:rPr>
          <w:rFonts w:ascii="Times New Roman" w:eastAsia="Aptos" w:hAnsi="Times New Roman" w:cs="Times New Roman"/>
          <w:kern w:val="2"/>
          <w:sz w:val="24"/>
          <w:lang w:eastAsia="en-US"/>
          <w14:ligatures w14:val="standardContextual"/>
        </w:rPr>
        <w:t>vad</w:t>
      </w:r>
      <w:r w:rsidRPr="003405FD">
        <w:rPr>
          <w:rFonts w:ascii="Times New Roman" w:eastAsia="Aptos" w:hAnsi="Times New Roman" w:cs="Times New Roman"/>
          <w:kern w:val="2"/>
          <w:sz w:val="24"/>
          <w:lang w:eastAsia="en-US"/>
          <w14:ligatures w14:val="standardContextual"/>
        </w:rPr>
        <w:t xml:space="preserve"> tervisekontrolli </w:t>
      </w:r>
      <w:r>
        <w:rPr>
          <w:rFonts w:ascii="Times New Roman" w:eastAsia="Aptos" w:hAnsi="Times New Roman" w:cs="Times New Roman"/>
          <w:kern w:val="2"/>
          <w:sz w:val="24"/>
          <w:lang w:eastAsia="en-US"/>
          <w14:ligatures w14:val="standardContextual"/>
        </w:rPr>
        <w:t>tegemiseks olema</w:t>
      </w:r>
      <w:r w:rsidRPr="003405FD">
        <w:rPr>
          <w:rFonts w:ascii="Times New Roman" w:eastAsia="Aptos" w:hAnsi="Times New Roman" w:cs="Times New Roman"/>
          <w:kern w:val="2"/>
          <w:sz w:val="24"/>
          <w:lang w:eastAsia="en-US"/>
          <w14:ligatures w14:val="standardContextual"/>
        </w:rPr>
        <w:t xml:space="preserve"> andme</w:t>
      </w:r>
      <w:r>
        <w:rPr>
          <w:rFonts w:ascii="Times New Roman" w:eastAsia="Aptos" w:hAnsi="Times New Roman" w:cs="Times New Roman"/>
          <w:kern w:val="2"/>
          <w:sz w:val="24"/>
          <w:lang w:eastAsia="en-US"/>
          <w14:ligatures w14:val="standardContextual"/>
        </w:rPr>
        <w:t>d</w:t>
      </w:r>
      <w:r w:rsidRPr="003405FD">
        <w:rPr>
          <w:rFonts w:ascii="Times New Roman" w:eastAsia="Aptos" w:hAnsi="Times New Roman" w:cs="Times New Roman"/>
          <w:kern w:val="2"/>
          <w:sz w:val="24"/>
          <w:lang w:eastAsia="en-US"/>
          <w14:ligatures w14:val="standardContextual"/>
        </w:rPr>
        <w:t xml:space="preserve"> töökeskkonna õhu pliisisalduse kohta (vt pliimäärus § 3 lg 2), küll aga laiendatuna kõigile ohtlikele kemikaalidele, mitte </w:t>
      </w:r>
      <w:r>
        <w:rPr>
          <w:rFonts w:ascii="Times New Roman" w:eastAsia="Aptos" w:hAnsi="Times New Roman" w:cs="Times New Roman"/>
          <w:kern w:val="2"/>
          <w:sz w:val="24"/>
          <w:lang w:eastAsia="en-US"/>
          <w14:ligatures w14:val="standardContextual"/>
        </w:rPr>
        <w:t>üksnes</w:t>
      </w:r>
      <w:r w:rsidRPr="003405FD">
        <w:rPr>
          <w:rFonts w:ascii="Times New Roman" w:eastAsia="Aptos" w:hAnsi="Times New Roman" w:cs="Times New Roman"/>
          <w:kern w:val="2"/>
          <w:sz w:val="24"/>
          <w:lang w:eastAsia="en-US"/>
          <w14:ligatures w14:val="standardContextual"/>
        </w:rPr>
        <w:t xml:space="preserve"> pliile, sest seda reguleerib juba ka ohtlike kemikaalide määrus (vt ohtlike kemikaalide määrus § 11 lg 3).</w:t>
      </w:r>
      <w:r>
        <w:rPr>
          <w:rFonts w:ascii="Times New Roman" w:eastAsia="Aptos" w:hAnsi="Times New Roman" w:cs="Times New Roman"/>
          <w:kern w:val="2"/>
          <w:sz w:val="24"/>
          <w:lang w:eastAsia="en-US"/>
          <w14:ligatures w14:val="standardContextual"/>
        </w:rPr>
        <w:t xml:space="preserve"> E</w:t>
      </w:r>
      <w:r w:rsidRPr="003405FD">
        <w:rPr>
          <w:rFonts w:ascii="Times New Roman" w:eastAsia="Aptos" w:hAnsi="Times New Roman" w:cs="Times New Roman"/>
          <w:kern w:val="2"/>
          <w:sz w:val="24"/>
          <w:lang w:eastAsia="en-US"/>
          <w14:ligatures w14:val="standardContextual"/>
        </w:rPr>
        <w:t xml:space="preserve">elnõus </w:t>
      </w:r>
      <w:r>
        <w:rPr>
          <w:rFonts w:ascii="Times New Roman" w:eastAsia="Aptos" w:hAnsi="Times New Roman" w:cs="Times New Roman"/>
          <w:kern w:val="2"/>
          <w:sz w:val="24"/>
          <w:lang w:eastAsia="en-US"/>
          <w14:ligatures w14:val="standardContextual"/>
        </w:rPr>
        <w:t>ei sätestata enam</w:t>
      </w:r>
      <w:r w:rsidRPr="003405FD">
        <w:rPr>
          <w:rFonts w:ascii="Times New Roman" w:eastAsia="Aptos" w:hAnsi="Times New Roman" w:cs="Times New Roman"/>
          <w:kern w:val="2"/>
          <w:sz w:val="24"/>
          <w:lang w:eastAsia="en-US"/>
          <w14:ligatures w14:val="standardContextual"/>
        </w:rPr>
        <w:t xml:space="preserve"> spetsiifilis</w:t>
      </w:r>
      <w:r>
        <w:rPr>
          <w:rFonts w:ascii="Times New Roman" w:eastAsia="Aptos" w:hAnsi="Times New Roman" w:cs="Times New Roman"/>
          <w:kern w:val="2"/>
          <w:sz w:val="24"/>
          <w:lang w:eastAsia="en-US"/>
          <w14:ligatures w14:val="standardContextual"/>
        </w:rPr>
        <w:t>te</w:t>
      </w:r>
      <w:r w:rsidRPr="003405FD">
        <w:rPr>
          <w:rFonts w:ascii="Times New Roman" w:eastAsia="Aptos" w:hAnsi="Times New Roman" w:cs="Times New Roman"/>
          <w:kern w:val="2"/>
          <w:sz w:val="24"/>
          <w:lang w:eastAsia="en-US"/>
          <w14:ligatures w14:val="standardContextual"/>
        </w:rPr>
        <w:t xml:space="preserve"> tervisekontrolli osade loetelu ja vastunäidustus</w:t>
      </w:r>
      <w:r>
        <w:rPr>
          <w:rFonts w:ascii="Times New Roman" w:eastAsia="Aptos" w:hAnsi="Times New Roman" w:cs="Times New Roman"/>
          <w:kern w:val="2"/>
          <w:sz w:val="24"/>
          <w:lang w:eastAsia="en-US"/>
          <w14:ligatures w14:val="standardContextual"/>
        </w:rPr>
        <w:t>i</w:t>
      </w:r>
      <w:r w:rsidRPr="003405FD">
        <w:rPr>
          <w:rFonts w:ascii="Times New Roman" w:eastAsia="Aptos" w:hAnsi="Times New Roman" w:cs="Times New Roman"/>
          <w:kern w:val="2"/>
          <w:sz w:val="24"/>
          <w:lang w:eastAsia="en-US"/>
          <w14:ligatures w14:val="standardContextual"/>
        </w:rPr>
        <w:t xml:space="preserve"> tööks pliiga</w:t>
      </w:r>
      <w:r>
        <w:rPr>
          <w:rFonts w:ascii="Times New Roman" w:eastAsia="Aptos" w:hAnsi="Times New Roman" w:cs="Times New Roman"/>
          <w:kern w:val="2"/>
          <w:sz w:val="24"/>
          <w:lang w:eastAsia="en-US"/>
          <w14:ligatures w14:val="standardContextual"/>
        </w:rPr>
        <w:t>, sest</w:t>
      </w:r>
      <w:r w:rsidRPr="003405FD">
        <w:rPr>
          <w:rFonts w:ascii="Times New Roman" w:eastAsia="Aptos" w:hAnsi="Times New Roman" w:cs="Times New Roman"/>
          <w:kern w:val="2"/>
          <w:sz w:val="24"/>
          <w:lang w:eastAsia="en-US"/>
          <w14:ligatures w14:val="standardContextual"/>
        </w:rPr>
        <w:t xml:space="preserve"> ühegi teise ohtliku kemikaali või aine </w:t>
      </w:r>
      <w:r>
        <w:rPr>
          <w:rFonts w:ascii="Times New Roman" w:eastAsia="Aptos" w:hAnsi="Times New Roman" w:cs="Times New Roman"/>
          <w:kern w:val="2"/>
          <w:sz w:val="24"/>
          <w:lang w:eastAsia="en-US"/>
          <w14:ligatures w14:val="standardContextual"/>
        </w:rPr>
        <w:t>pärast</w:t>
      </w:r>
      <w:r w:rsidRPr="003405FD">
        <w:rPr>
          <w:rFonts w:ascii="Times New Roman" w:eastAsia="Aptos" w:hAnsi="Times New Roman" w:cs="Times New Roman"/>
          <w:kern w:val="2"/>
          <w:sz w:val="24"/>
          <w:lang w:eastAsia="en-US"/>
          <w14:ligatures w14:val="standardContextual"/>
        </w:rPr>
        <w:t xml:space="preserve"> ei ole Eesti ega Euroopa Liidu õigus tervisekontrolli korraldamise täppisloetelu ega vastunäidustuste nimekirja ette nähtud.</w:t>
      </w:r>
    </w:p>
    <w:p w14:paraId="7600B203" w14:textId="77777777" w:rsidR="0023641C" w:rsidRDefault="0023641C" w:rsidP="002846C8">
      <w:pPr>
        <w:jc w:val="both"/>
        <w:rPr>
          <w:rFonts w:ascii="Times New Roman" w:eastAsia="Aptos" w:hAnsi="Times New Roman" w:cs="Times New Roman"/>
          <w:kern w:val="2"/>
          <w:sz w:val="24"/>
          <w:lang w:eastAsia="en-US"/>
          <w14:ligatures w14:val="standardContextual"/>
        </w:rPr>
      </w:pPr>
    </w:p>
    <w:p w14:paraId="13BA0DB6" w14:textId="77777777" w:rsidR="0023641C" w:rsidRPr="003405FD" w:rsidRDefault="0023641C" w:rsidP="002846C8">
      <w:pPr>
        <w:jc w:val="both"/>
        <w:rPr>
          <w:rFonts w:ascii="Times New Roman" w:eastAsia="Aptos" w:hAnsi="Times New Roman" w:cs="Times New Roman"/>
          <w:kern w:val="2"/>
          <w:sz w:val="24"/>
          <w:lang w:eastAsia="en-US"/>
          <w14:ligatures w14:val="standardContextual"/>
        </w:rPr>
      </w:pPr>
      <w:r>
        <w:rPr>
          <w:rFonts w:ascii="Times New Roman" w:eastAsia="Aptos" w:hAnsi="Times New Roman" w:cs="Times New Roman"/>
          <w:kern w:val="2"/>
          <w:sz w:val="24"/>
          <w:lang w:eastAsia="en-US"/>
          <w14:ligatures w14:val="standardContextual"/>
        </w:rPr>
        <w:t>Enam ei sätestata ka seda</w:t>
      </w:r>
      <w:r w:rsidRPr="003405FD">
        <w:rPr>
          <w:rFonts w:ascii="Times New Roman" w:eastAsia="Aptos" w:hAnsi="Times New Roman" w:cs="Times New Roman"/>
          <w:kern w:val="2"/>
          <w:sz w:val="24"/>
          <w:lang w:eastAsia="en-US"/>
          <w14:ligatures w14:val="standardContextual"/>
        </w:rPr>
        <w:t xml:space="preserve">, et tervisekontroll tuleb </w:t>
      </w:r>
      <w:r>
        <w:rPr>
          <w:rFonts w:ascii="Times New Roman" w:eastAsia="Aptos" w:hAnsi="Times New Roman" w:cs="Times New Roman"/>
          <w:kern w:val="2"/>
          <w:sz w:val="24"/>
          <w:lang w:eastAsia="en-US"/>
          <w14:ligatures w14:val="standardContextual"/>
        </w:rPr>
        <w:t>teha</w:t>
      </w:r>
      <w:r w:rsidRPr="003405FD">
        <w:rPr>
          <w:rFonts w:ascii="Times New Roman" w:eastAsia="Aptos" w:hAnsi="Times New Roman" w:cs="Times New Roman"/>
          <w:kern w:val="2"/>
          <w:sz w:val="24"/>
          <w:lang w:eastAsia="en-US"/>
          <w14:ligatures w14:val="standardContextual"/>
        </w:rPr>
        <w:t xml:space="preserve"> enne pliid käsit</w:t>
      </w:r>
      <w:r>
        <w:rPr>
          <w:rFonts w:ascii="Times New Roman" w:eastAsia="Aptos" w:hAnsi="Times New Roman" w:cs="Times New Roman"/>
          <w:kern w:val="2"/>
          <w:sz w:val="24"/>
          <w:lang w:eastAsia="en-US"/>
          <w14:ligatures w14:val="standardContextual"/>
        </w:rPr>
        <w:t>s</w:t>
      </w:r>
      <w:r w:rsidRPr="003405FD">
        <w:rPr>
          <w:rFonts w:ascii="Times New Roman" w:eastAsia="Aptos" w:hAnsi="Times New Roman" w:cs="Times New Roman"/>
          <w:kern w:val="2"/>
          <w:sz w:val="24"/>
          <w:lang w:eastAsia="en-US"/>
          <w14:ligatures w14:val="standardContextual"/>
        </w:rPr>
        <w:t xml:space="preserve">eva tööga alustamist, sest seda reguleerib juba </w:t>
      </w:r>
      <w:proofErr w:type="spellStart"/>
      <w:r w:rsidRPr="003405FD">
        <w:rPr>
          <w:rFonts w:ascii="Times New Roman" w:eastAsia="Aptos" w:hAnsi="Times New Roman" w:cs="Times New Roman"/>
          <w:kern w:val="2"/>
          <w:sz w:val="24"/>
          <w:lang w:eastAsia="en-US"/>
          <w14:ligatures w14:val="standardContextual"/>
        </w:rPr>
        <w:t>TTOS</w:t>
      </w:r>
      <w:r>
        <w:rPr>
          <w:rFonts w:ascii="Times New Roman" w:eastAsia="Aptos" w:hAnsi="Times New Roman" w:cs="Times New Roman"/>
          <w:kern w:val="2"/>
          <w:sz w:val="24"/>
          <w:lang w:eastAsia="en-US"/>
          <w14:ligatures w14:val="standardContextual"/>
        </w:rPr>
        <w:t>i</w:t>
      </w:r>
      <w:proofErr w:type="spellEnd"/>
      <w:r w:rsidRPr="003405FD">
        <w:rPr>
          <w:rFonts w:ascii="Times New Roman" w:eastAsia="Aptos" w:hAnsi="Times New Roman" w:cs="Times New Roman"/>
          <w:kern w:val="2"/>
          <w:sz w:val="24"/>
          <w:lang w:eastAsia="en-US"/>
          <w14:ligatures w14:val="standardContextual"/>
        </w:rPr>
        <w:t xml:space="preserve"> § 13</w:t>
      </w:r>
      <w:r w:rsidRPr="003405FD">
        <w:rPr>
          <w:rFonts w:ascii="Times New Roman" w:eastAsia="Aptos" w:hAnsi="Times New Roman" w:cs="Times New Roman"/>
          <w:kern w:val="2"/>
          <w:sz w:val="24"/>
          <w:vertAlign w:val="superscript"/>
          <w:lang w:eastAsia="en-US"/>
          <w14:ligatures w14:val="standardContextual"/>
        </w:rPr>
        <w:t>1</w:t>
      </w:r>
      <w:r w:rsidRPr="003405FD">
        <w:rPr>
          <w:rFonts w:ascii="Times New Roman" w:eastAsia="Aptos" w:hAnsi="Times New Roman" w:cs="Times New Roman"/>
          <w:kern w:val="2"/>
          <w:sz w:val="24"/>
          <w:lang w:eastAsia="en-US"/>
          <w14:ligatures w14:val="standardContextual"/>
        </w:rPr>
        <w:t xml:space="preserve"> l</w:t>
      </w:r>
      <w:r>
        <w:rPr>
          <w:rFonts w:ascii="Times New Roman" w:eastAsia="Aptos" w:hAnsi="Times New Roman" w:cs="Times New Roman"/>
          <w:kern w:val="2"/>
          <w:sz w:val="24"/>
          <w:lang w:eastAsia="en-US"/>
          <w14:ligatures w14:val="standardContextual"/>
        </w:rPr>
        <w:t>õige</w:t>
      </w:r>
      <w:r w:rsidRPr="003405FD">
        <w:rPr>
          <w:rFonts w:ascii="Times New Roman" w:eastAsia="Aptos" w:hAnsi="Times New Roman" w:cs="Times New Roman"/>
          <w:kern w:val="2"/>
          <w:sz w:val="24"/>
          <w:lang w:eastAsia="en-US"/>
          <w14:ligatures w14:val="standardContextual"/>
        </w:rPr>
        <w:t xml:space="preserve"> 7</w:t>
      </w:r>
      <w:r>
        <w:rPr>
          <w:rFonts w:ascii="Times New Roman" w:eastAsia="Aptos" w:hAnsi="Times New Roman" w:cs="Times New Roman"/>
          <w:kern w:val="2"/>
          <w:sz w:val="24"/>
          <w:lang w:eastAsia="en-US"/>
          <w14:ligatures w14:val="standardContextual"/>
        </w:rPr>
        <w:t>:</w:t>
      </w:r>
      <w:r w:rsidRPr="003405FD">
        <w:rPr>
          <w:rFonts w:ascii="Times New Roman" w:eastAsia="Aptos" w:hAnsi="Times New Roman" w:cs="Times New Roman"/>
          <w:kern w:val="2"/>
          <w:sz w:val="24"/>
          <w:lang w:eastAsia="en-US"/>
          <w14:ligatures w14:val="standardContextual"/>
        </w:rPr>
        <w:t xml:space="preserve"> „</w:t>
      </w:r>
      <w:r w:rsidRPr="003405FD">
        <w:rPr>
          <w:rFonts w:ascii="Times New Roman" w:eastAsia="Aptos" w:hAnsi="Times New Roman" w:cs="Times New Roman"/>
          <w:i/>
          <w:iCs/>
          <w:kern w:val="2"/>
          <w:sz w:val="24"/>
          <w:lang w:eastAsia="en-US"/>
          <w14:ligatures w14:val="standardContextual"/>
        </w:rPr>
        <w:t xml:space="preserve">Tööandja korraldab töötaja tervisekontrolli enne bioloogiliste ohutegurite, kantserogeenide, mutageenide, reproduktiivtoksiliste ainete, plii ja selle ühendite ning asbestitolmuga kokkupuute algust ja </w:t>
      </w:r>
      <w:proofErr w:type="spellStart"/>
      <w:r w:rsidRPr="003405FD">
        <w:rPr>
          <w:rFonts w:ascii="Times New Roman" w:eastAsia="Aptos" w:hAnsi="Times New Roman" w:cs="Times New Roman"/>
          <w:i/>
          <w:iCs/>
          <w:kern w:val="2"/>
          <w:sz w:val="24"/>
          <w:lang w:eastAsia="en-US"/>
          <w14:ligatures w14:val="standardContextual"/>
        </w:rPr>
        <w:t>öötöötaja</w:t>
      </w:r>
      <w:proofErr w:type="spellEnd"/>
      <w:r w:rsidRPr="003405FD">
        <w:rPr>
          <w:rFonts w:ascii="Times New Roman" w:eastAsia="Aptos" w:hAnsi="Times New Roman" w:cs="Times New Roman"/>
          <w:i/>
          <w:iCs/>
          <w:kern w:val="2"/>
          <w:sz w:val="24"/>
          <w:lang w:eastAsia="en-US"/>
          <w14:ligatures w14:val="standardContextual"/>
        </w:rPr>
        <w:t xml:space="preserve"> tervisekontrolli enne </w:t>
      </w:r>
      <w:proofErr w:type="spellStart"/>
      <w:r w:rsidRPr="003405FD">
        <w:rPr>
          <w:rFonts w:ascii="Times New Roman" w:eastAsia="Aptos" w:hAnsi="Times New Roman" w:cs="Times New Roman"/>
          <w:i/>
          <w:iCs/>
          <w:kern w:val="2"/>
          <w:sz w:val="24"/>
          <w:lang w:eastAsia="en-US"/>
          <w14:ligatures w14:val="standardContextual"/>
        </w:rPr>
        <w:t>öötööle</w:t>
      </w:r>
      <w:proofErr w:type="spellEnd"/>
      <w:r w:rsidRPr="003405FD">
        <w:rPr>
          <w:rFonts w:ascii="Times New Roman" w:eastAsia="Aptos" w:hAnsi="Times New Roman" w:cs="Times New Roman"/>
          <w:i/>
          <w:iCs/>
          <w:kern w:val="2"/>
          <w:sz w:val="24"/>
          <w:lang w:eastAsia="en-US"/>
          <w14:ligatures w14:val="standardContextual"/>
        </w:rPr>
        <w:t xml:space="preserve"> asumist.“ </w:t>
      </w:r>
      <w:r w:rsidRPr="003405FD">
        <w:rPr>
          <w:rFonts w:ascii="Times New Roman" w:eastAsia="Aptos" w:hAnsi="Times New Roman" w:cs="Times New Roman"/>
          <w:kern w:val="2"/>
          <w:sz w:val="24"/>
          <w:lang w:eastAsia="en-US"/>
          <w14:ligatures w14:val="standardContextual"/>
        </w:rPr>
        <w:t xml:space="preserve">Kuna tervisekontrolli </w:t>
      </w:r>
      <w:r>
        <w:rPr>
          <w:rFonts w:ascii="Times New Roman" w:eastAsia="Aptos" w:hAnsi="Times New Roman" w:cs="Times New Roman"/>
          <w:kern w:val="2"/>
          <w:sz w:val="24"/>
          <w:lang w:eastAsia="en-US"/>
          <w14:ligatures w14:val="standardContextual"/>
        </w:rPr>
        <w:t>tehakse</w:t>
      </w:r>
      <w:r w:rsidRPr="003405FD">
        <w:rPr>
          <w:rFonts w:ascii="Times New Roman" w:eastAsia="Aptos" w:hAnsi="Times New Roman" w:cs="Times New Roman"/>
          <w:kern w:val="2"/>
          <w:sz w:val="24"/>
          <w:lang w:eastAsia="en-US"/>
          <w14:ligatures w14:val="standardContextual"/>
        </w:rPr>
        <w:t xml:space="preserve"> eelkõige </w:t>
      </w:r>
      <w:proofErr w:type="spellStart"/>
      <w:r w:rsidRPr="003405FD">
        <w:rPr>
          <w:rFonts w:ascii="Times New Roman" w:eastAsia="Aptos" w:hAnsi="Times New Roman" w:cs="Times New Roman"/>
          <w:kern w:val="2"/>
          <w:sz w:val="24"/>
          <w:lang w:eastAsia="en-US"/>
          <w14:ligatures w14:val="standardContextual"/>
        </w:rPr>
        <w:t>TTOSis</w:t>
      </w:r>
      <w:proofErr w:type="spellEnd"/>
      <w:r w:rsidRPr="003405FD">
        <w:rPr>
          <w:rFonts w:ascii="Times New Roman" w:eastAsia="Aptos" w:hAnsi="Times New Roman" w:cs="Times New Roman"/>
          <w:kern w:val="2"/>
          <w:sz w:val="24"/>
          <w:lang w:eastAsia="en-US"/>
          <w14:ligatures w14:val="standardContextual"/>
        </w:rPr>
        <w:t xml:space="preserve"> sätestatud korras, </w:t>
      </w:r>
      <w:r>
        <w:rPr>
          <w:rFonts w:ascii="Times New Roman" w:eastAsia="Aptos" w:hAnsi="Times New Roman" w:cs="Times New Roman"/>
          <w:kern w:val="2"/>
          <w:sz w:val="24"/>
          <w:lang w:eastAsia="en-US"/>
          <w14:ligatures w14:val="standardContextual"/>
        </w:rPr>
        <w:t xml:space="preserve">on </w:t>
      </w:r>
      <w:r w:rsidRPr="003405FD">
        <w:rPr>
          <w:rFonts w:ascii="Times New Roman" w:eastAsia="Aptos" w:hAnsi="Times New Roman" w:cs="Times New Roman"/>
          <w:kern w:val="2"/>
          <w:sz w:val="24"/>
          <w:lang w:eastAsia="en-US"/>
          <w14:ligatures w14:val="standardContextual"/>
        </w:rPr>
        <w:t>nõuete dubleerimine</w:t>
      </w:r>
      <w:r>
        <w:rPr>
          <w:rFonts w:ascii="Times New Roman" w:eastAsia="Aptos" w:hAnsi="Times New Roman" w:cs="Times New Roman"/>
          <w:kern w:val="2"/>
          <w:sz w:val="24"/>
          <w:lang w:eastAsia="en-US"/>
          <w14:ligatures w14:val="standardContextual"/>
        </w:rPr>
        <w:t xml:space="preserve"> asjakohatu</w:t>
      </w:r>
      <w:r w:rsidRPr="003405FD">
        <w:rPr>
          <w:rFonts w:ascii="Times New Roman" w:eastAsia="Aptos" w:hAnsi="Times New Roman" w:cs="Times New Roman"/>
          <w:kern w:val="2"/>
          <w:sz w:val="24"/>
          <w:lang w:eastAsia="en-US"/>
          <w14:ligatures w14:val="standardContextual"/>
        </w:rPr>
        <w:t xml:space="preserve">. Ka direktiiv 2004/37/EÜ </w:t>
      </w:r>
      <w:r>
        <w:rPr>
          <w:rFonts w:ascii="Times New Roman" w:eastAsia="Aptos" w:hAnsi="Times New Roman" w:cs="Times New Roman"/>
          <w:kern w:val="2"/>
          <w:sz w:val="24"/>
          <w:lang w:eastAsia="en-US"/>
          <w14:ligatures w14:val="standardContextual"/>
        </w:rPr>
        <w:t xml:space="preserve">ei too </w:t>
      </w:r>
      <w:r w:rsidRPr="003405FD">
        <w:rPr>
          <w:rFonts w:ascii="Times New Roman" w:eastAsia="Aptos" w:hAnsi="Times New Roman" w:cs="Times New Roman"/>
          <w:kern w:val="2"/>
          <w:sz w:val="24"/>
          <w:lang w:eastAsia="en-US"/>
          <w14:ligatures w14:val="standardContextual"/>
        </w:rPr>
        <w:t>seda plii erisusena eraldi välja, vaid reguleerib kohustust üldisemalt kõikide kantserogeenide, mutageenide ja reproduktiivtoksiliste aine</w:t>
      </w:r>
      <w:r>
        <w:rPr>
          <w:rFonts w:ascii="Times New Roman" w:eastAsia="Aptos" w:hAnsi="Times New Roman" w:cs="Times New Roman"/>
          <w:kern w:val="2"/>
          <w:sz w:val="24"/>
          <w:lang w:eastAsia="en-US"/>
          <w14:ligatures w14:val="standardContextual"/>
        </w:rPr>
        <w:t>t</w:t>
      </w:r>
      <w:r w:rsidRPr="003405FD">
        <w:rPr>
          <w:rFonts w:ascii="Times New Roman" w:eastAsia="Aptos" w:hAnsi="Times New Roman" w:cs="Times New Roman"/>
          <w:kern w:val="2"/>
          <w:sz w:val="24"/>
          <w:lang w:eastAsia="en-US"/>
          <w14:ligatures w14:val="standardContextual"/>
        </w:rPr>
        <w:t>e korral (vt art 14 lg 2). Sätestamata jäetakse ka nõue, et pliiga kokkupuutuva töötaja tervisekontroll tuleb te</w:t>
      </w:r>
      <w:r>
        <w:rPr>
          <w:rFonts w:ascii="Times New Roman" w:eastAsia="Aptos" w:hAnsi="Times New Roman" w:cs="Times New Roman"/>
          <w:kern w:val="2"/>
          <w:sz w:val="24"/>
          <w:lang w:eastAsia="en-US"/>
          <w14:ligatures w14:val="standardContextual"/>
        </w:rPr>
        <w:t>ha</w:t>
      </w:r>
      <w:r w:rsidRPr="003405FD">
        <w:rPr>
          <w:rFonts w:ascii="Times New Roman" w:eastAsia="Aptos" w:hAnsi="Times New Roman" w:cs="Times New Roman"/>
          <w:kern w:val="2"/>
          <w:sz w:val="24"/>
          <w:lang w:eastAsia="en-US"/>
          <w14:ligatures w14:val="standardContextual"/>
        </w:rPr>
        <w:t xml:space="preserve"> vähemalt kord aastas, ku</w:t>
      </w:r>
      <w:r>
        <w:rPr>
          <w:rFonts w:ascii="Times New Roman" w:eastAsia="Aptos" w:hAnsi="Times New Roman" w:cs="Times New Roman"/>
          <w:kern w:val="2"/>
          <w:sz w:val="24"/>
          <w:lang w:eastAsia="en-US"/>
          <w14:ligatures w14:val="standardContextual"/>
        </w:rPr>
        <w:t>na</w:t>
      </w:r>
      <w:r w:rsidRPr="003405FD">
        <w:rPr>
          <w:rFonts w:ascii="Times New Roman" w:eastAsia="Aptos" w:hAnsi="Times New Roman" w:cs="Times New Roman"/>
          <w:kern w:val="2"/>
          <w:sz w:val="24"/>
          <w:lang w:eastAsia="en-US"/>
          <w14:ligatures w14:val="standardContextual"/>
        </w:rPr>
        <w:t xml:space="preserve"> direktiivi 2004/37/EÜ (vt art 16 lg 4) ja </w:t>
      </w:r>
      <w:r w:rsidRPr="003405FD">
        <w:rPr>
          <w:rFonts w:ascii="Times New Roman" w:eastAsia="Aptos" w:hAnsi="Times New Roman" w:cs="Times New Roman"/>
          <w:kern w:val="2"/>
          <w:sz w:val="24"/>
          <w:lang w:eastAsia="en-US"/>
          <w14:ligatures w14:val="standardContextual"/>
        </w:rPr>
        <w:lastRenderedPageBreak/>
        <w:t>direktiivi 2024/869 muudatuste</w:t>
      </w:r>
      <w:r>
        <w:rPr>
          <w:rFonts w:ascii="Times New Roman" w:eastAsia="Aptos" w:hAnsi="Times New Roman" w:cs="Times New Roman"/>
          <w:kern w:val="2"/>
          <w:sz w:val="24"/>
          <w:lang w:eastAsia="en-US"/>
          <w14:ligatures w14:val="standardContextual"/>
        </w:rPr>
        <w:t>ga</w:t>
      </w:r>
      <w:r w:rsidRPr="003405FD">
        <w:rPr>
          <w:rFonts w:ascii="Times New Roman" w:eastAsia="Aptos" w:hAnsi="Times New Roman" w:cs="Times New Roman"/>
          <w:kern w:val="2"/>
          <w:sz w:val="24"/>
          <w:lang w:eastAsia="en-US"/>
          <w14:ligatures w14:val="standardContextual"/>
        </w:rPr>
        <w:t xml:space="preserve"> (vt põhjenduspunkt 10) sätestatakse, et pliiga kokkupuutuva töötaja tervisekontroll peab põhinema tegelikul riskil nagu </w:t>
      </w:r>
      <w:r>
        <w:rPr>
          <w:rFonts w:ascii="Times New Roman" w:eastAsia="Aptos" w:hAnsi="Times New Roman" w:cs="Times New Roman"/>
          <w:kern w:val="2"/>
          <w:sz w:val="24"/>
          <w:lang w:eastAsia="en-US"/>
          <w14:ligatures w14:val="standardContextual"/>
        </w:rPr>
        <w:t xml:space="preserve">ka </w:t>
      </w:r>
      <w:r w:rsidRPr="003405FD">
        <w:rPr>
          <w:rFonts w:ascii="Times New Roman" w:eastAsia="Aptos" w:hAnsi="Times New Roman" w:cs="Times New Roman"/>
          <w:kern w:val="2"/>
          <w:sz w:val="24"/>
          <w:lang w:eastAsia="en-US"/>
          <w14:ligatures w14:val="standardContextual"/>
        </w:rPr>
        <w:t>töökeskkonna mõõtmised (õhu pliisisalduse ja töötajate vere pliisisalduse tasemed), mitte jäigalt korduvatel kalendripõhistel mõõtmistel.</w:t>
      </w:r>
    </w:p>
    <w:p w14:paraId="63ACB2E4" w14:textId="77777777" w:rsidR="0023641C" w:rsidRDefault="0023641C" w:rsidP="002846C8">
      <w:pPr>
        <w:jc w:val="both"/>
        <w:rPr>
          <w:rFonts w:ascii="Times New Roman" w:eastAsia="Aptos" w:hAnsi="Times New Roman" w:cs="Times New Roman"/>
          <w:kern w:val="2"/>
          <w:sz w:val="24"/>
          <w:lang w:eastAsia="en-US"/>
          <w14:ligatures w14:val="standardContextual"/>
        </w:rPr>
      </w:pPr>
    </w:p>
    <w:p w14:paraId="7357C25F" w14:textId="77777777" w:rsidR="0023641C" w:rsidRPr="003405FD" w:rsidRDefault="0023641C" w:rsidP="002846C8">
      <w:pPr>
        <w:jc w:val="both"/>
        <w:rPr>
          <w:rFonts w:ascii="Times New Roman" w:eastAsia="Aptos" w:hAnsi="Times New Roman" w:cs="Times New Roman"/>
          <w:kern w:val="2"/>
          <w:sz w:val="24"/>
          <w:lang w:eastAsia="en-US"/>
          <w14:ligatures w14:val="standardContextual"/>
        </w:rPr>
      </w:pPr>
      <w:r>
        <w:rPr>
          <w:rFonts w:ascii="Times New Roman" w:eastAsia="Aptos" w:hAnsi="Times New Roman" w:cs="Times New Roman"/>
          <w:kern w:val="2"/>
          <w:sz w:val="24"/>
          <w:lang w:eastAsia="en-US"/>
          <w14:ligatures w14:val="standardContextual"/>
        </w:rPr>
        <w:t>D</w:t>
      </w:r>
      <w:r w:rsidRPr="003405FD">
        <w:rPr>
          <w:rFonts w:ascii="Times New Roman" w:eastAsia="Aptos" w:hAnsi="Times New Roman" w:cs="Times New Roman"/>
          <w:kern w:val="2"/>
          <w:sz w:val="24"/>
          <w:lang w:eastAsia="en-US"/>
          <w14:ligatures w14:val="standardContextual"/>
        </w:rPr>
        <w:t>irektiivi 2024/869 muudatuse</w:t>
      </w:r>
      <w:r>
        <w:rPr>
          <w:rFonts w:ascii="Times New Roman" w:eastAsia="Aptos" w:hAnsi="Times New Roman" w:cs="Times New Roman"/>
          <w:kern w:val="2"/>
          <w:sz w:val="24"/>
          <w:lang w:eastAsia="en-US"/>
          <w14:ligatures w14:val="standardContextual"/>
        </w:rPr>
        <w:t xml:space="preserve"> järgi </w:t>
      </w:r>
      <w:r w:rsidRPr="003405FD">
        <w:rPr>
          <w:rFonts w:ascii="Times New Roman" w:eastAsia="Aptos" w:hAnsi="Times New Roman" w:cs="Times New Roman"/>
          <w:kern w:val="2"/>
          <w:sz w:val="24"/>
          <w:lang w:eastAsia="en-US"/>
          <w14:ligatures w14:val="standardContextual"/>
        </w:rPr>
        <w:t xml:space="preserve">sätestatakse </w:t>
      </w:r>
      <w:r>
        <w:rPr>
          <w:rFonts w:ascii="Times New Roman" w:eastAsia="Aptos" w:hAnsi="Times New Roman" w:cs="Times New Roman"/>
          <w:kern w:val="2"/>
          <w:sz w:val="24"/>
          <w:lang w:eastAsia="en-US"/>
          <w14:ligatures w14:val="standardContextual"/>
        </w:rPr>
        <w:t>eelnõus</w:t>
      </w:r>
      <w:r w:rsidRPr="003405FD">
        <w:rPr>
          <w:rFonts w:ascii="Times New Roman" w:eastAsia="Aptos" w:hAnsi="Times New Roman" w:cs="Times New Roman"/>
          <w:kern w:val="2"/>
          <w:sz w:val="24"/>
          <w:lang w:eastAsia="en-US"/>
          <w14:ligatures w14:val="standardContextual"/>
        </w:rPr>
        <w:t xml:space="preserve"> tervisekontrolli erisused pliiga kokkupuutel eelkõige direktiivi 2004/37/EÜ nõuetest (vt art 16 lg 4</w:t>
      </w:r>
      <w:r>
        <w:rPr>
          <w:rFonts w:ascii="Times New Roman" w:eastAsia="Aptos" w:hAnsi="Times New Roman" w:cs="Times New Roman"/>
          <w:kern w:val="2"/>
          <w:sz w:val="24"/>
          <w:lang w:eastAsia="en-US"/>
          <w14:ligatures w14:val="standardContextual"/>
        </w:rPr>
        <w:t>)</w:t>
      </w:r>
      <w:r w:rsidRPr="00EC6F33">
        <w:rPr>
          <w:rFonts w:ascii="Times New Roman" w:eastAsia="Aptos" w:hAnsi="Times New Roman" w:cs="Times New Roman"/>
          <w:kern w:val="2"/>
          <w:sz w:val="24"/>
          <w:lang w:eastAsia="en-US"/>
          <w14:ligatures w14:val="standardContextual"/>
        </w:rPr>
        <w:t xml:space="preserve"> </w:t>
      </w:r>
      <w:r w:rsidRPr="003405FD">
        <w:rPr>
          <w:rFonts w:ascii="Times New Roman" w:eastAsia="Aptos" w:hAnsi="Times New Roman" w:cs="Times New Roman"/>
          <w:kern w:val="2"/>
          <w:sz w:val="24"/>
          <w:lang w:eastAsia="en-US"/>
          <w14:ligatures w14:val="standardContextual"/>
        </w:rPr>
        <w:t>lähtudes. Eelnõu § 13 lõike</w:t>
      </w:r>
      <w:r>
        <w:rPr>
          <w:rFonts w:ascii="Times New Roman" w:eastAsia="Aptos" w:hAnsi="Times New Roman" w:cs="Times New Roman"/>
          <w:kern w:val="2"/>
          <w:sz w:val="24"/>
          <w:lang w:eastAsia="en-US"/>
          <w14:ligatures w14:val="standardContextual"/>
        </w:rPr>
        <w:t> </w:t>
      </w:r>
      <w:r w:rsidRPr="003405FD">
        <w:rPr>
          <w:rFonts w:ascii="Times New Roman" w:eastAsia="Aptos" w:hAnsi="Times New Roman" w:cs="Times New Roman"/>
          <w:kern w:val="2"/>
          <w:sz w:val="24"/>
          <w:lang w:eastAsia="en-US"/>
          <w14:ligatures w14:val="standardContextual"/>
        </w:rPr>
        <w:t>5 kohaselt kontrollib töötervishoiuarst plii ja selle ühenditega kokkupuutuva töötaja tervist järgmistel juhtudel:</w:t>
      </w:r>
    </w:p>
    <w:p w14:paraId="08C8A5C9" w14:textId="77777777" w:rsidR="0023641C" w:rsidRPr="003405FD" w:rsidRDefault="0023641C" w:rsidP="002846C8">
      <w:pPr>
        <w:pStyle w:val="Loendilik"/>
        <w:numPr>
          <w:ilvl w:val="0"/>
          <w:numId w:val="21"/>
        </w:numPr>
        <w:jc w:val="both"/>
        <w:rPr>
          <w:rFonts w:ascii="Times New Roman" w:eastAsia="Aptos" w:hAnsi="Times New Roman" w:cs="Times New Roman"/>
          <w:kern w:val="2"/>
          <w:sz w:val="24"/>
          <w:lang w:eastAsia="en-US"/>
          <w14:ligatures w14:val="standardContextual"/>
        </w:rPr>
      </w:pPr>
      <w:r w:rsidRPr="003405FD">
        <w:rPr>
          <w:rFonts w:ascii="Times New Roman" w:eastAsia="Aptos" w:hAnsi="Times New Roman" w:cs="Times New Roman"/>
          <w:kern w:val="2"/>
          <w:sz w:val="24"/>
          <w:lang w:eastAsia="en-US"/>
          <w14:ligatures w14:val="standardContextual"/>
        </w:rPr>
        <w:t>kui esineb kokkupuude töökeskkonna õhu</w:t>
      </w:r>
      <w:r>
        <w:rPr>
          <w:rFonts w:ascii="Times New Roman" w:eastAsia="Aptos" w:hAnsi="Times New Roman" w:cs="Times New Roman"/>
          <w:kern w:val="2"/>
          <w:sz w:val="24"/>
          <w:lang w:eastAsia="en-US"/>
          <w14:ligatures w14:val="standardContextual"/>
        </w:rPr>
        <w:t xml:space="preserve"> kaudu</w:t>
      </w:r>
      <w:r w:rsidRPr="0005799B">
        <w:rPr>
          <w:rFonts w:ascii="Times New Roman" w:eastAsia="Aptos" w:hAnsi="Times New Roman" w:cs="Times New Roman"/>
          <w:kern w:val="2"/>
          <w:sz w:val="24"/>
          <w:lang w:eastAsia="en-US"/>
          <w14:ligatures w14:val="standardContextual"/>
        </w:rPr>
        <w:t xml:space="preserve"> </w:t>
      </w:r>
      <w:r w:rsidRPr="003405FD">
        <w:rPr>
          <w:rFonts w:ascii="Times New Roman" w:eastAsia="Aptos" w:hAnsi="Times New Roman" w:cs="Times New Roman"/>
          <w:kern w:val="2"/>
          <w:sz w:val="24"/>
          <w:lang w:eastAsia="en-US"/>
          <w14:ligatures w14:val="standardContextual"/>
        </w:rPr>
        <w:t>pliisisaldusega, mis ületab 15 µg/m</w:t>
      </w:r>
      <w:r w:rsidRPr="003405FD">
        <w:rPr>
          <w:rFonts w:ascii="Times New Roman" w:eastAsia="Aptos" w:hAnsi="Times New Roman" w:cs="Times New Roman"/>
          <w:kern w:val="2"/>
          <w:sz w:val="24"/>
          <w:vertAlign w:val="superscript"/>
          <w:lang w:eastAsia="en-US"/>
          <w14:ligatures w14:val="standardContextual"/>
        </w:rPr>
        <w:t>3</w:t>
      </w:r>
      <w:r w:rsidRPr="003405FD">
        <w:rPr>
          <w:rFonts w:ascii="Times New Roman" w:eastAsia="Aptos" w:hAnsi="Times New Roman" w:cs="Times New Roman"/>
          <w:kern w:val="2"/>
          <w:sz w:val="24"/>
          <w:lang w:eastAsia="en-US"/>
          <w14:ligatures w14:val="standardContextual"/>
        </w:rPr>
        <w:t>, arvutatuna ajaliselt kaalutud keskmisena 40</w:t>
      </w:r>
      <w:r>
        <w:rPr>
          <w:rFonts w:ascii="Times New Roman" w:eastAsia="Aptos" w:hAnsi="Times New Roman" w:cs="Times New Roman"/>
          <w:kern w:val="2"/>
          <w:sz w:val="24"/>
          <w:lang w:eastAsia="en-US"/>
          <w14:ligatures w14:val="standardContextual"/>
        </w:rPr>
        <w:t xml:space="preserve"> tunni</w:t>
      </w:r>
      <w:r w:rsidRPr="003405FD">
        <w:rPr>
          <w:rFonts w:ascii="Times New Roman" w:eastAsia="Aptos" w:hAnsi="Times New Roman" w:cs="Times New Roman"/>
          <w:kern w:val="2"/>
          <w:sz w:val="24"/>
          <w:lang w:eastAsia="en-US"/>
          <w14:ligatures w14:val="standardContextual"/>
        </w:rPr>
        <w:t xml:space="preserve"> jooksul;</w:t>
      </w:r>
    </w:p>
    <w:p w14:paraId="148CB975" w14:textId="77777777" w:rsidR="0023641C" w:rsidRPr="003405FD" w:rsidRDefault="0023641C" w:rsidP="002846C8">
      <w:pPr>
        <w:pStyle w:val="Loendilik"/>
        <w:numPr>
          <w:ilvl w:val="0"/>
          <w:numId w:val="21"/>
        </w:numPr>
        <w:jc w:val="both"/>
        <w:rPr>
          <w:rFonts w:ascii="Times New Roman" w:eastAsia="Aptos" w:hAnsi="Times New Roman" w:cs="Times New Roman"/>
          <w:kern w:val="2"/>
          <w:sz w:val="24"/>
          <w:lang w:eastAsia="en-US"/>
          <w14:ligatures w14:val="standardContextual"/>
        </w:rPr>
      </w:pPr>
      <w:r w:rsidRPr="003405FD">
        <w:rPr>
          <w:rFonts w:ascii="Times New Roman" w:eastAsia="Aptos" w:hAnsi="Times New Roman" w:cs="Times New Roman"/>
          <w:kern w:val="2"/>
          <w:sz w:val="24"/>
          <w:lang w:eastAsia="en-US"/>
          <w14:ligatures w14:val="standardContextual"/>
        </w:rPr>
        <w:t>kui mõne töötaja vere pliisisalduse tase ületab 0,09 mg/L;</w:t>
      </w:r>
    </w:p>
    <w:p w14:paraId="75B38223" w14:textId="77777777" w:rsidR="0023641C" w:rsidRPr="003405FD" w:rsidRDefault="0023641C" w:rsidP="002846C8">
      <w:pPr>
        <w:pStyle w:val="Loendilik"/>
        <w:numPr>
          <w:ilvl w:val="0"/>
          <w:numId w:val="21"/>
        </w:numPr>
        <w:jc w:val="both"/>
        <w:rPr>
          <w:rFonts w:ascii="Times New Roman" w:eastAsia="Aptos" w:hAnsi="Times New Roman" w:cs="Times New Roman"/>
          <w:kern w:val="2"/>
          <w:sz w:val="24"/>
          <w:lang w:eastAsia="en-US"/>
          <w14:ligatures w14:val="standardContextual"/>
        </w:rPr>
      </w:pPr>
      <w:r w:rsidRPr="003405FD">
        <w:rPr>
          <w:rFonts w:ascii="Times New Roman" w:eastAsia="Aptos" w:hAnsi="Times New Roman" w:cs="Times New Roman"/>
          <w:kern w:val="2"/>
          <w:sz w:val="24"/>
          <w:lang w:eastAsia="en-US"/>
          <w14:ligatures w14:val="standardContextual"/>
        </w:rPr>
        <w:t xml:space="preserve">viljakas eas </w:t>
      </w:r>
      <w:proofErr w:type="spellStart"/>
      <w:r w:rsidRPr="003405FD">
        <w:rPr>
          <w:rFonts w:ascii="Times New Roman" w:eastAsia="Aptos" w:hAnsi="Times New Roman" w:cs="Times New Roman"/>
          <w:kern w:val="2"/>
          <w:sz w:val="24"/>
          <w:lang w:eastAsia="en-US"/>
          <w14:ligatures w14:val="standardContextual"/>
        </w:rPr>
        <w:t>naistöötaja</w:t>
      </w:r>
      <w:proofErr w:type="spellEnd"/>
      <w:r w:rsidRPr="003405FD">
        <w:rPr>
          <w:rFonts w:ascii="Times New Roman" w:eastAsia="Aptos" w:hAnsi="Times New Roman" w:cs="Times New Roman"/>
          <w:kern w:val="2"/>
          <w:sz w:val="24"/>
          <w:lang w:eastAsia="en-US"/>
          <w14:ligatures w14:val="standardContextual"/>
        </w:rPr>
        <w:t xml:space="preserve"> puhul, kui mõne töötaja vere pliisisaldus ületab 0,045 mg/L</w:t>
      </w:r>
      <w:r>
        <w:rPr>
          <w:rFonts w:ascii="Times New Roman" w:eastAsia="Aptos" w:hAnsi="Times New Roman" w:cs="Times New Roman"/>
          <w:kern w:val="2"/>
          <w:sz w:val="24"/>
          <w:lang w:eastAsia="en-US"/>
          <w14:ligatures w14:val="standardContextual"/>
        </w:rPr>
        <w:t>.</w:t>
      </w:r>
    </w:p>
    <w:p w14:paraId="0294613E" w14:textId="77777777" w:rsidR="0023641C" w:rsidRDefault="0023641C" w:rsidP="002846C8">
      <w:pPr>
        <w:jc w:val="both"/>
        <w:rPr>
          <w:rFonts w:ascii="Times New Roman" w:eastAsia="Aptos" w:hAnsi="Times New Roman" w:cs="Times New Roman"/>
          <w:i/>
          <w:iCs/>
          <w:kern w:val="2"/>
          <w:sz w:val="24"/>
          <w:lang w:eastAsia="en-US"/>
          <w14:ligatures w14:val="standardContextual"/>
        </w:rPr>
      </w:pPr>
    </w:p>
    <w:p w14:paraId="116349FD" w14:textId="77777777" w:rsidR="0023641C" w:rsidRPr="003405FD" w:rsidRDefault="0023641C" w:rsidP="002846C8">
      <w:pPr>
        <w:jc w:val="both"/>
        <w:rPr>
          <w:rFonts w:ascii="Times New Roman" w:eastAsia="Aptos" w:hAnsi="Times New Roman" w:cs="Times New Roman"/>
          <w:i/>
          <w:iCs/>
          <w:kern w:val="2"/>
          <w:sz w:val="24"/>
          <w:lang w:eastAsia="en-US"/>
          <w14:ligatures w14:val="standardContextual"/>
        </w:rPr>
      </w:pPr>
      <w:r w:rsidRPr="003405FD">
        <w:rPr>
          <w:rFonts w:ascii="Times New Roman" w:eastAsia="Aptos" w:hAnsi="Times New Roman" w:cs="Times New Roman"/>
          <w:i/>
          <w:iCs/>
          <w:kern w:val="2"/>
          <w:sz w:val="24"/>
          <w:lang w:eastAsia="en-US"/>
          <w14:ligatures w14:val="standardContextual"/>
        </w:rPr>
        <w:t xml:space="preserve">Reproduktiivtoksilise aine plii </w:t>
      </w:r>
      <w:proofErr w:type="spellStart"/>
      <w:r w:rsidRPr="003405FD">
        <w:rPr>
          <w:rFonts w:ascii="Times New Roman" w:eastAsia="Aptos" w:hAnsi="Times New Roman" w:cs="Times New Roman"/>
          <w:i/>
          <w:iCs/>
          <w:kern w:val="2"/>
          <w:sz w:val="24"/>
          <w:lang w:eastAsia="en-US"/>
          <w14:ligatures w14:val="standardContextual"/>
        </w:rPr>
        <w:t>bioseire</w:t>
      </w:r>
      <w:proofErr w:type="spellEnd"/>
    </w:p>
    <w:p w14:paraId="291A26D0" w14:textId="77777777" w:rsidR="0023641C" w:rsidRPr="003405FD" w:rsidRDefault="0023641C" w:rsidP="002846C8">
      <w:pPr>
        <w:jc w:val="both"/>
        <w:rPr>
          <w:rFonts w:ascii="Times New Roman" w:eastAsia="Aptos" w:hAnsi="Times New Roman" w:cs="Times New Roman"/>
          <w:kern w:val="2"/>
          <w:sz w:val="24"/>
          <w:lang w:eastAsia="en-US"/>
          <w14:ligatures w14:val="standardContextual"/>
        </w:rPr>
      </w:pPr>
      <w:r w:rsidRPr="003405FD">
        <w:rPr>
          <w:rFonts w:ascii="Times New Roman" w:eastAsia="Aptos" w:hAnsi="Times New Roman" w:cs="Times New Roman"/>
          <w:kern w:val="2"/>
          <w:sz w:val="24"/>
          <w:lang w:eastAsia="en-US"/>
          <w14:ligatures w14:val="standardContextual"/>
        </w:rPr>
        <w:t xml:space="preserve">Kehtivas pliimääruses kasutatakse terminit </w:t>
      </w:r>
      <w:r w:rsidRPr="00F176AD">
        <w:rPr>
          <w:rFonts w:ascii="Times New Roman" w:eastAsia="Aptos" w:hAnsi="Times New Roman" w:cs="Times New Roman"/>
          <w:kern w:val="2"/>
          <w:sz w:val="24"/>
          <w:lang w:eastAsia="en-US"/>
          <w14:ligatures w14:val="standardContextual"/>
        </w:rPr>
        <w:t>„</w:t>
      </w:r>
      <w:r w:rsidRPr="003C4D4B">
        <w:rPr>
          <w:rFonts w:ascii="Times New Roman" w:eastAsia="Aptos" w:hAnsi="Times New Roman" w:cs="Times New Roman"/>
          <w:kern w:val="2"/>
          <w:sz w:val="24"/>
          <w:lang w:eastAsia="en-US"/>
          <w14:ligatures w14:val="standardContextual"/>
        </w:rPr>
        <w:t>bioloogiline seire</w:t>
      </w:r>
      <w:r w:rsidRPr="00F176AD">
        <w:rPr>
          <w:rFonts w:ascii="Times New Roman" w:eastAsia="Aptos" w:hAnsi="Times New Roman" w:cs="Times New Roman"/>
          <w:kern w:val="2"/>
          <w:sz w:val="24"/>
          <w:lang w:eastAsia="en-US"/>
          <w14:ligatures w14:val="standardContextual"/>
        </w:rPr>
        <w:t>“,</w:t>
      </w:r>
      <w:r w:rsidRPr="003405FD">
        <w:rPr>
          <w:rFonts w:ascii="Times New Roman" w:eastAsia="Aptos" w:hAnsi="Times New Roman" w:cs="Times New Roman"/>
          <w:kern w:val="2"/>
          <w:sz w:val="24"/>
          <w:lang w:eastAsia="en-US"/>
          <w14:ligatures w14:val="standardContextual"/>
        </w:rPr>
        <w:t xml:space="preserve"> mida kasutatakse enim keskkonnakaitse, ökoloogia jms valdkonnas. Terminit </w:t>
      </w:r>
      <w:r w:rsidRPr="00F176AD">
        <w:rPr>
          <w:rFonts w:ascii="Times New Roman" w:eastAsia="Aptos" w:hAnsi="Times New Roman" w:cs="Times New Roman"/>
          <w:kern w:val="2"/>
          <w:sz w:val="24"/>
          <w:lang w:eastAsia="en-US"/>
          <w14:ligatures w14:val="standardContextual"/>
        </w:rPr>
        <w:t>„</w:t>
      </w:r>
      <w:proofErr w:type="spellStart"/>
      <w:r w:rsidRPr="003C4D4B">
        <w:rPr>
          <w:rFonts w:ascii="Times New Roman" w:eastAsia="Aptos" w:hAnsi="Times New Roman" w:cs="Times New Roman"/>
          <w:kern w:val="2"/>
          <w:sz w:val="24"/>
          <w:lang w:eastAsia="en-US"/>
          <w14:ligatures w14:val="standardContextual"/>
        </w:rPr>
        <w:t>bioseire</w:t>
      </w:r>
      <w:proofErr w:type="spellEnd"/>
      <w:r w:rsidRPr="00F176AD">
        <w:rPr>
          <w:rFonts w:ascii="Times New Roman" w:eastAsia="Aptos" w:hAnsi="Times New Roman" w:cs="Times New Roman"/>
          <w:kern w:val="2"/>
          <w:sz w:val="24"/>
          <w:lang w:eastAsia="en-US"/>
          <w14:ligatures w14:val="standardContextual"/>
        </w:rPr>
        <w:t>“</w:t>
      </w:r>
      <w:r w:rsidRPr="003405FD">
        <w:rPr>
          <w:rFonts w:ascii="Times New Roman" w:eastAsia="Aptos" w:hAnsi="Times New Roman" w:cs="Times New Roman"/>
          <w:kern w:val="2"/>
          <w:sz w:val="24"/>
          <w:lang w:eastAsia="en-US"/>
          <w14:ligatures w14:val="standardContextual"/>
        </w:rPr>
        <w:t xml:space="preserve"> kasutatakse tervishoiu, epidemioloogia jms valdkonnas. Seetõttu võetakse uues kõiki ohtlikke kemikaale käsitlevas määruses kasutusele termin </w:t>
      </w:r>
      <w:r w:rsidRPr="00F176AD">
        <w:rPr>
          <w:rFonts w:ascii="Times New Roman" w:eastAsia="Aptos" w:hAnsi="Times New Roman" w:cs="Times New Roman"/>
          <w:kern w:val="2"/>
          <w:sz w:val="24"/>
          <w:lang w:eastAsia="en-US"/>
          <w14:ligatures w14:val="standardContextual"/>
        </w:rPr>
        <w:t>„</w:t>
      </w:r>
      <w:proofErr w:type="spellStart"/>
      <w:r w:rsidRPr="003C4D4B">
        <w:rPr>
          <w:rFonts w:ascii="Times New Roman" w:eastAsia="Aptos" w:hAnsi="Times New Roman" w:cs="Times New Roman"/>
          <w:kern w:val="2"/>
          <w:sz w:val="24"/>
          <w:lang w:eastAsia="en-US"/>
          <w14:ligatures w14:val="standardContextual"/>
        </w:rPr>
        <w:t>bioseire</w:t>
      </w:r>
      <w:proofErr w:type="spellEnd"/>
      <w:r w:rsidRPr="00F176AD">
        <w:rPr>
          <w:rFonts w:ascii="Times New Roman" w:eastAsia="Aptos" w:hAnsi="Times New Roman" w:cs="Times New Roman"/>
          <w:kern w:val="2"/>
          <w:sz w:val="24"/>
          <w:lang w:eastAsia="en-US"/>
          <w14:ligatures w14:val="standardContextual"/>
        </w:rPr>
        <w:t>“</w:t>
      </w:r>
      <w:r w:rsidRPr="003405FD">
        <w:rPr>
          <w:rFonts w:ascii="Times New Roman" w:eastAsia="Aptos" w:hAnsi="Times New Roman" w:cs="Times New Roman"/>
          <w:kern w:val="2"/>
          <w:sz w:val="24"/>
          <w:lang w:eastAsia="en-US"/>
          <w14:ligatures w14:val="standardContextual"/>
        </w:rPr>
        <w:t>, sest see on korrektsem plii ja selle ühendite kontekstis.</w:t>
      </w:r>
    </w:p>
    <w:p w14:paraId="6B4FB102" w14:textId="77777777" w:rsidR="0023641C" w:rsidRPr="003405FD" w:rsidRDefault="0023641C" w:rsidP="002846C8">
      <w:pPr>
        <w:jc w:val="both"/>
        <w:rPr>
          <w:rFonts w:ascii="Times New Roman" w:eastAsia="Aptos" w:hAnsi="Times New Roman" w:cs="Times New Roman"/>
          <w:kern w:val="2"/>
          <w:sz w:val="24"/>
          <w:lang w:eastAsia="en-US"/>
          <w14:ligatures w14:val="standardContextual"/>
        </w:rPr>
      </w:pPr>
      <w:r w:rsidRPr="003405FD">
        <w:rPr>
          <w:rFonts w:ascii="Times New Roman" w:eastAsia="Aptos" w:hAnsi="Times New Roman" w:cs="Times New Roman"/>
          <w:kern w:val="2"/>
          <w:sz w:val="24"/>
          <w:lang w:eastAsia="en-US"/>
          <w14:ligatures w14:val="standardContextual"/>
        </w:rPr>
        <w:t xml:space="preserve">Pliimäärus reguleerib </w:t>
      </w:r>
      <w:proofErr w:type="spellStart"/>
      <w:r w:rsidRPr="003405FD">
        <w:rPr>
          <w:rFonts w:ascii="Times New Roman" w:eastAsia="Aptos" w:hAnsi="Times New Roman" w:cs="Times New Roman"/>
          <w:kern w:val="2"/>
          <w:sz w:val="24"/>
          <w:lang w:eastAsia="en-US"/>
          <w14:ligatures w14:val="standardContextual"/>
        </w:rPr>
        <w:t>bioseire</w:t>
      </w:r>
      <w:proofErr w:type="spellEnd"/>
      <w:r w:rsidRPr="003405FD">
        <w:rPr>
          <w:rFonts w:ascii="Times New Roman" w:eastAsia="Aptos" w:hAnsi="Times New Roman" w:cs="Times New Roman"/>
          <w:kern w:val="2"/>
          <w:sz w:val="24"/>
          <w:lang w:eastAsia="en-US"/>
          <w14:ligatures w14:val="standardContextual"/>
        </w:rPr>
        <w:t xml:space="preserve"> tingimusi detailselt (vt pliimäärus</w:t>
      </w:r>
      <w:r>
        <w:rPr>
          <w:rFonts w:ascii="Times New Roman" w:eastAsia="Aptos" w:hAnsi="Times New Roman" w:cs="Times New Roman"/>
          <w:kern w:val="2"/>
          <w:sz w:val="24"/>
          <w:lang w:eastAsia="en-US"/>
          <w14:ligatures w14:val="standardContextual"/>
        </w:rPr>
        <w:t>e</w:t>
      </w:r>
      <w:r w:rsidRPr="003405FD">
        <w:rPr>
          <w:rFonts w:ascii="Times New Roman" w:eastAsia="Aptos" w:hAnsi="Times New Roman" w:cs="Times New Roman"/>
          <w:kern w:val="2"/>
          <w:sz w:val="24"/>
          <w:lang w:eastAsia="en-US"/>
          <w14:ligatures w14:val="standardContextual"/>
        </w:rPr>
        <w:t xml:space="preserve"> § 4). Bioseire käigus tuleb määrata töötaja vere pliisisaldus (B-</w:t>
      </w:r>
      <w:proofErr w:type="spellStart"/>
      <w:r w:rsidRPr="003405FD">
        <w:rPr>
          <w:rFonts w:ascii="Times New Roman" w:eastAsia="Aptos" w:hAnsi="Times New Roman" w:cs="Times New Roman"/>
          <w:kern w:val="2"/>
          <w:sz w:val="24"/>
          <w:lang w:eastAsia="en-US"/>
          <w14:ligatures w14:val="standardContextual"/>
        </w:rPr>
        <w:t>Pb</w:t>
      </w:r>
      <w:proofErr w:type="spellEnd"/>
      <w:r w:rsidRPr="003405FD">
        <w:rPr>
          <w:rFonts w:ascii="Times New Roman" w:eastAsia="Aptos" w:hAnsi="Times New Roman" w:cs="Times New Roman"/>
          <w:kern w:val="2"/>
          <w:sz w:val="24"/>
          <w:lang w:eastAsia="en-US"/>
          <w14:ligatures w14:val="standardContextual"/>
        </w:rPr>
        <w:t xml:space="preserve">), kasutades </w:t>
      </w:r>
      <w:proofErr w:type="spellStart"/>
      <w:r w:rsidRPr="003405FD">
        <w:rPr>
          <w:rFonts w:ascii="Times New Roman" w:eastAsia="Aptos" w:hAnsi="Times New Roman" w:cs="Times New Roman"/>
          <w:kern w:val="2"/>
          <w:sz w:val="24"/>
          <w:lang w:eastAsia="en-US"/>
          <w14:ligatures w14:val="standardContextual"/>
        </w:rPr>
        <w:t>absorptsioon</w:t>
      </w:r>
      <w:r>
        <w:rPr>
          <w:rFonts w:ascii="Times New Roman" w:eastAsia="Aptos" w:hAnsi="Times New Roman" w:cs="Times New Roman"/>
          <w:kern w:val="2"/>
          <w:sz w:val="24"/>
          <w:lang w:eastAsia="en-US"/>
          <w14:ligatures w14:val="standardContextual"/>
        </w:rPr>
        <w:t>-</w:t>
      </w:r>
      <w:r w:rsidRPr="003405FD">
        <w:rPr>
          <w:rFonts w:ascii="Times New Roman" w:eastAsia="Aptos" w:hAnsi="Times New Roman" w:cs="Times New Roman"/>
          <w:kern w:val="2"/>
          <w:sz w:val="24"/>
          <w:lang w:eastAsia="en-US"/>
          <w14:ligatures w14:val="standardContextual"/>
        </w:rPr>
        <w:t>spektromeetriat</w:t>
      </w:r>
      <w:proofErr w:type="spellEnd"/>
      <w:r w:rsidRPr="003405FD">
        <w:rPr>
          <w:rFonts w:ascii="Times New Roman" w:eastAsia="Aptos" w:hAnsi="Times New Roman" w:cs="Times New Roman"/>
          <w:kern w:val="2"/>
          <w:sz w:val="24"/>
          <w:lang w:eastAsia="en-US"/>
          <w14:ligatures w14:val="standardContextual"/>
        </w:rPr>
        <w:t xml:space="preserve"> või samaväärseid tulemusi andvaid meetodeid. Piirnormina kehtib vere pliisisalduse väärtus 0,7 mg/L. Tööandja peab </w:t>
      </w:r>
      <w:proofErr w:type="spellStart"/>
      <w:r w:rsidRPr="003405FD">
        <w:rPr>
          <w:rFonts w:ascii="Times New Roman" w:eastAsia="Aptos" w:hAnsi="Times New Roman" w:cs="Times New Roman"/>
          <w:kern w:val="2"/>
          <w:sz w:val="24"/>
          <w:lang w:eastAsia="en-US"/>
          <w14:ligatures w14:val="standardContextual"/>
        </w:rPr>
        <w:t>bioseiret</w:t>
      </w:r>
      <w:proofErr w:type="spellEnd"/>
      <w:r w:rsidRPr="003405FD">
        <w:rPr>
          <w:rFonts w:ascii="Times New Roman" w:eastAsia="Aptos" w:hAnsi="Times New Roman" w:cs="Times New Roman"/>
          <w:kern w:val="2"/>
          <w:sz w:val="24"/>
          <w:lang w:eastAsia="en-US"/>
          <w14:ligatures w14:val="standardContextual"/>
        </w:rPr>
        <w:t xml:space="preserve"> korraldama vähemalt üks kord poolaasta jooksul või kord aastas sõltuvalt pliisisaldusest töökeskkonna õhus või töötajate veres. Lisaks kehtestatakse erinõuded</w:t>
      </w:r>
      <w:r>
        <w:rPr>
          <w:rFonts w:ascii="Times New Roman" w:eastAsia="Aptos" w:hAnsi="Times New Roman" w:cs="Times New Roman"/>
          <w:kern w:val="2"/>
          <w:sz w:val="24"/>
          <w:lang w:eastAsia="en-US"/>
          <w14:ligatures w14:val="standardContextual"/>
        </w:rPr>
        <w:t>:</w:t>
      </w:r>
      <w:r w:rsidRPr="003405FD">
        <w:rPr>
          <w:rFonts w:ascii="Times New Roman" w:eastAsia="Aptos" w:hAnsi="Times New Roman" w:cs="Times New Roman"/>
          <w:kern w:val="2"/>
          <w:sz w:val="24"/>
          <w:lang w:eastAsia="en-US"/>
          <w14:ligatures w14:val="standardContextual"/>
        </w:rPr>
        <w:t xml:space="preserve"> kui vere pliisisaldus ületab 0,4 mg/L, peab tööandja koostöös töötervishoiuarstiga ületamise põhjused kõrvaldama, kolme kuu möödudes pliisisaldust uuesti määrama, töötaja vajaduse</w:t>
      </w:r>
      <w:r>
        <w:rPr>
          <w:rFonts w:ascii="Times New Roman" w:eastAsia="Aptos" w:hAnsi="Times New Roman" w:cs="Times New Roman"/>
          <w:kern w:val="2"/>
          <w:sz w:val="24"/>
          <w:lang w:eastAsia="en-US"/>
          <w14:ligatures w14:val="standardContextual"/>
        </w:rPr>
        <w:t xml:space="preserve"> korra</w:t>
      </w:r>
      <w:r w:rsidRPr="003405FD">
        <w:rPr>
          <w:rFonts w:ascii="Times New Roman" w:eastAsia="Aptos" w:hAnsi="Times New Roman" w:cs="Times New Roman"/>
          <w:kern w:val="2"/>
          <w:sz w:val="24"/>
          <w:lang w:eastAsia="en-US"/>
          <w14:ligatures w14:val="standardContextual"/>
        </w:rPr>
        <w:t>l ja tema nõusolekul teisele tööle paigutama ning kõik teised samades tingimustes töötajad tervisekontrolli saatma. Lisaks näeb pliimääruse § 5 l</w:t>
      </w:r>
      <w:r>
        <w:rPr>
          <w:rFonts w:ascii="Times New Roman" w:eastAsia="Aptos" w:hAnsi="Times New Roman" w:cs="Times New Roman"/>
          <w:kern w:val="2"/>
          <w:sz w:val="24"/>
          <w:lang w:eastAsia="en-US"/>
          <w14:ligatures w14:val="standardContextual"/>
        </w:rPr>
        <w:t>õige</w:t>
      </w:r>
      <w:r w:rsidRPr="003405FD">
        <w:rPr>
          <w:rFonts w:ascii="Times New Roman" w:eastAsia="Aptos" w:hAnsi="Times New Roman" w:cs="Times New Roman"/>
          <w:kern w:val="2"/>
          <w:sz w:val="24"/>
          <w:lang w:eastAsia="en-US"/>
          <w14:ligatures w14:val="standardContextual"/>
        </w:rPr>
        <w:t xml:space="preserve"> 1 ette kohustusliku </w:t>
      </w:r>
      <w:proofErr w:type="spellStart"/>
      <w:r w:rsidRPr="003405FD">
        <w:rPr>
          <w:rFonts w:ascii="Times New Roman" w:eastAsia="Aptos" w:hAnsi="Times New Roman" w:cs="Times New Roman"/>
          <w:kern w:val="2"/>
          <w:sz w:val="24"/>
          <w:lang w:eastAsia="en-US"/>
          <w14:ligatures w14:val="standardContextual"/>
        </w:rPr>
        <w:t>bioseire</w:t>
      </w:r>
      <w:proofErr w:type="spellEnd"/>
      <w:r w:rsidRPr="003405FD">
        <w:rPr>
          <w:rFonts w:ascii="Times New Roman" w:eastAsia="Aptos" w:hAnsi="Times New Roman" w:cs="Times New Roman"/>
          <w:kern w:val="2"/>
          <w:sz w:val="24"/>
          <w:lang w:eastAsia="en-US"/>
          <w14:ligatures w14:val="standardContextual"/>
        </w:rPr>
        <w:t xml:space="preserve"> korraldamise ka siis, kui pliisisaldus töökeskkonna õhus ületab 75 µg/m³. Selline mitme kriteeriumi seos tekitab praktikas ebakindlust ja segadust, et millistel juhtudel tööandja seda ikkagi korraldama peab. Esile kerkivad erinevad künnised, kord vere pliisisalduse tasemega, siis töökeskkonna õhuga ning seejärel kindlate ajavahemikega seotult. Kehtiv </w:t>
      </w:r>
      <w:r>
        <w:rPr>
          <w:rFonts w:ascii="Times New Roman" w:eastAsia="Aptos" w:hAnsi="Times New Roman" w:cs="Times New Roman"/>
          <w:kern w:val="2"/>
          <w:sz w:val="24"/>
          <w:lang w:eastAsia="en-US"/>
          <w14:ligatures w14:val="standardContextual"/>
        </w:rPr>
        <w:t>kord</w:t>
      </w:r>
      <w:r w:rsidRPr="003405FD">
        <w:rPr>
          <w:rFonts w:ascii="Times New Roman" w:eastAsia="Aptos" w:hAnsi="Times New Roman" w:cs="Times New Roman"/>
          <w:kern w:val="2"/>
          <w:sz w:val="24"/>
          <w:lang w:eastAsia="en-US"/>
          <w14:ligatures w14:val="standardContextual"/>
        </w:rPr>
        <w:t xml:space="preserve"> ei anna ühtset lähenemist ja tekitab paralleelseid kohustusi </w:t>
      </w:r>
      <w:proofErr w:type="spellStart"/>
      <w:r w:rsidRPr="003405FD">
        <w:rPr>
          <w:rFonts w:ascii="Times New Roman" w:eastAsia="Aptos" w:hAnsi="Times New Roman" w:cs="Times New Roman"/>
          <w:kern w:val="2"/>
          <w:sz w:val="24"/>
          <w:lang w:eastAsia="en-US"/>
          <w14:ligatures w14:val="standardContextual"/>
        </w:rPr>
        <w:t>bioseire</w:t>
      </w:r>
      <w:proofErr w:type="spellEnd"/>
      <w:r w:rsidRPr="003405FD">
        <w:rPr>
          <w:rFonts w:ascii="Times New Roman" w:eastAsia="Aptos" w:hAnsi="Times New Roman" w:cs="Times New Roman"/>
          <w:kern w:val="2"/>
          <w:sz w:val="24"/>
          <w:lang w:eastAsia="en-US"/>
          <w14:ligatures w14:val="standardContextual"/>
        </w:rPr>
        <w:t xml:space="preserve"> korraldamise</w:t>
      </w:r>
      <w:r>
        <w:rPr>
          <w:rFonts w:ascii="Times New Roman" w:eastAsia="Aptos" w:hAnsi="Times New Roman" w:cs="Times New Roman"/>
          <w:kern w:val="2"/>
          <w:sz w:val="24"/>
          <w:lang w:eastAsia="en-US"/>
          <w14:ligatures w14:val="standardContextual"/>
        </w:rPr>
        <w:t>ks</w:t>
      </w:r>
      <w:r w:rsidRPr="003405FD">
        <w:rPr>
          <w:rFonts w:ascii="Times New Roman" w:eastAsia="Aptos" w:hAnsi="Times New Roman" w:cs="Times New Roman"/>
          <w:kern w:val="2"/>
          <w:sz w:val="24"/>
          <w:lang w:eastAsia="en-US"/>
          <w14:ligatures w14:val="standardContextual"/>
        </w:rPr>
        <w:t xml:space="preserve">. Lisaks sellele </w:t>
      </w:r>
      <w:r>
        <w:rPr>
          <w:rFonts w:ascii="Times New Roman" w:eastAsia="Aptos" w:hAnsi="Times New Roman" w:cs="Times New Roman"/>
          <w:kern w:val="2"/>
          <w:sz w:val="24"/>
          <w:lang w:eastAsia="en-US"/>
          <w14:ligatures w14:val="standardContextual"/>
        </w:rPr>
        <w:t>kehtivad</w:t>
      </w:r>
      <w:r w:rsidRPr="003405FD">
        <w:rPr>
          <w:rFonts w:ascii="Times New Roman" w:eastAsia="Aptos" w:hAnsi="Times New Roman" w:cs="Times New Roman"/>
          <w:kern w:val="2"/>
          <w:sz w:val="24"/>
          <w:lang w:eastAsia="en-US"/>
          <w14:ligatures w14:val="standardContextual"/>
        </w:rPr>
        <w:t xml:space="preserve"> nõuded praktiliselt muutmata kujul aastast 2002, kui pliimäärus kehtima hakkas.</w:t>
      </w:r>
    </w:p>
    <w:p w14:paraId="6B468373" w14:textId="77777777" w:rsidR="0023641C" w:rsidRDefault="0023641C" w:rsidP="002846C8">
      <w:pPr>
        <w:jc w:val="both"/>
        <w:rPr>
          <w:rFonts w:ascii="Times New Roman" w:eastAsia="Aptos" w:hAnsi="Times New Roman" w:cs="Times New Roman"/>
          <w:kern w:val="2"/>
          <w:sz w:val="24"/>
          <w:lang w:eastAsia="en-US"/>
          <w14:ligatures w14:val="standardContextual"/>
        </w:rPr>
      </w:pPr>
    </w:p>
    <w:p w14:paraId="0B2DB802" w14:textId="0917F7FE" w:rsidR="0023641C" w:rsidRPr="003405FD" w:rsidRDefault="0023641C" w:rsidP="002846C8">
      <w:pPr>
        <w:jc w:val="both"/>
        <w:rPr>
          <w:rFonts w:ascii="Times New Roman" w:eastAsia="Aptos" w:hAnsi="Times New Roman" w:cs="Times New Roman"/>
          <w:kern w:val="2"/>
          <w:sz w:val="24"/>
          <w:lang w:eastAsia="en-US"/>
          <w14:ligatures w14:val="standardContextual"/>
        </w:rPr>
      </w:pPr>
      <w:r>
        <w:rPr>
          <w:rFonts w:ascii="Times New Roman" w:eastAsia="Aptos" w:hAnsi="Times New Roman" w:cs="Times New Roman"/>
          <w:kern w:val="2"/>
          <w:sz w:val="24"/>
          <w:lang w:eastAsia="en-US"/>
          <w14:ligatures w14:val="standardContextual"/>
        </w:rPr>
        <w:t>U</w:t>
      </w:r>
      <w:r w:rsidRPr="003405FD">
        <w:rPr>
          <w:rFonts w:ascii="Times New Roman" w:eastAsia="Aptos" w:hAnsi="Times New Roman" w:cs="Times New Roman"/>
          <w:kern w:val="2"/>
          <w:sz w:val="24"/>
          <w:lang w:eastAsia="en-US"/>
          <w14:ligatures w14:val="standardContextual"/>
        </w:rPr>
        <w:t>ues</w:t>
      </w:r>
      <w:r w:rsidR="00C10AC5">
        <w:rPr>
          <w:rFonts w:ascii="Times New Roman" w:eastAsia="Aptos" w:hAnsi="Times New Roman" w:cs="Times New Roman"/>
          <w:kern w:val="2"/>
          <w:sz w:val="24"/>
          <w:lang w:eastAsia="en-US"/>
          <w14:ligatures w14:val="standardContextual"/>
        </w:rPr>
        <w:t>,</w:t>
      </w:r>
      <w:r w:rsidRPr="003405FD">
        <w:rPr>
          <w:rFonts w:ascii="Times New Roman" w:eastAsia="Aptos" w:hAnsi="Times New Roman" w:cs="Times New Roman"/>
          <w:kern w:val="2"/>
          <w:sz w:val="24"/>
          <w:lang w:eastAsia="en-US"/>
          <w14:ligatures w14:val="standardContextual"/>
        </w:rPr>
        <w:t xml:space="preserve"> </w:t>
      </w:r>
      <w:r w:rsidR="00165DAE">
        <w:rPr>
          <w:rFonts w:ascii="Times New Roman" w:eastAsia="Aptos" w:hAnsi="Times New Roman" w:cs="Times New Roman"/>
          <w:kern w:val="2"/>
          <w:sz w:val="24"/>
          <w:lang w:eastAsia="en-US"/>
          <w14:ligatures w14:val="standardContextual"/>
        </w:rPr>
        <w:t xml:space="preserve">kõiki </w:t>
      </w:r>
      <w:r w:rsidRPr="003405FD">
        <w:rPr>
          <w:rFonts w:ascii="Times New Roman" w:eastAsia="Aptos" w:hAnsi="Times New Roman" w:cs="Times New Roman"/>
          <w:kern w:val="2"/>
          <w:sz w:val="24"/>
          <w:lang w:eastAsia="en-US"/>
          <w14:ligatures w14:val="standardContextual"/>
        </w:rPr>
        <w:t xml:space="preserve">ohtlikke kemikaale käsitlevas määruses </w:t>
      </w:r>
      <w:r>
        <w:rPr>
          <w:rFonts w:ascii="Times New Roman" w:eastAsia="Aptos" w:hAnsi="Times New Roman" w:cs="Times New Roman"/>
          <w:kern w:val="2"/>
          <w:sz w:val="24"/>
          <w:lang w:eastAsia="en-US"/>
          <w14:ligatures w14:val="standardContextual"/>
        </w:rPr>
        <w:t xml:space="preserve">sätestatakse </w:t>
      </w:r>
      <w:proofErr w:type="spellStart"/>
      <w:r w:rsidRPr="003405FD">
        <w:rPr>
          <w:rFonts w:ascii="Times New Roman" w:eastAsia="Aptos" w:hAnsi="Times New Roman" w:cs="Times New Roman"/>
          <w:kern w:val="2"/>
          <w:sz w:val="24"/>
          <w:lang w:eastAsia="en-US"/>
          <w14:ligatures w14:val="standardContextual"/>
        </w:rPr>
        <w:t>bioseire</w:t>
      </w:r>
      <w:proofErr w:type="spellEnd"/>
      <w:r>
        <w:rPr>
          <w:rFonts w:ascii="Times New Roman" w:eastAsia="Aptos" w:hAnsi="Times New Roman" w:cs="Times New Roman"/>
          <w:kern w:val="2"/>
          <w:sz w:val="24"/>
          <w:lang w:eastAsia="en-US"/>
          <w14:ligatures w14:val="standardContextual"/>
        </w:rPr>
        <w:t xml:space="preserve"> nõuded</w:t>
      </w:r>
      <w:r w:rsidRPr="003405FD">
        <w:rPr>
          <w:rFonts w:ascii="Times New Roman" w:eastAsia="Aptos" w:hAnsi="Times New Roman" w:cs="Times New Roman"/>
          <w:kern w:val="2"/>
          <w:sz w:val="24"/>
          <w:lang w:eastAsia="en-US"/>
          <w14:ligatures w14:val="standardContextual"/>
        </w:rPr>
        <w:t xml:space="preserve"> pliiga kokkupuutel eelkõige direktiivi 2004/37/EÜ nõuetest (vt art 16 lg 4) lähtudes</w:t>
      </w:r>
      <w:r>
        <w:rPr>
          <w:rFonts w:ascii="Times New Roman" w:eastAsia="Aptos" w:hAnsi="Times New Roman" w:cs="Times New Roman"/>
          <w:kern w:val="2"/>
          <w:sz w:val="24"/>
          <w:lang w:eastAsia="en-US"/>
          <w14:ligatures w14:val="standardContextual"/>
        </w:rPr>
        <w:t>.</w:t>
      </w:r>
      <w:r w:rsidRPr="003405FD">
        <w:rPr>
          <w:rFonts w:ascii="Times New Roman" w:eastAsia="Aptos" w:hAnsi="Times New Roman" w:cs="Times New Roman"/>
          <w:kern w:val="2"/>
          <w:sz w:val="24"/>
          <w:lang w:eastAsia="en-US"/>
          <w14:ligatures w14:val="standardContextual"/>
        </w:rPr>
        <w:t xml:space="preserve"> Eelnõu § 13 lõigete 1 ja 2 kohaselt korraldab tööandja </w:t>
      </w:r>
      <w:proofErr w:type="spellStart"/>
      <w:r w:rsidRPr="003405FD">
        <w:rPr>
          <w:rFonts w:ascii="Times New Roman" w:eastAsia="Aptos" w:hAnsi="Times New Roman" w:cs="Times New Roman"/>
          <w:kern w:val="2"/>
          <w:sz w:val="24"/>
          <w:lang w:eastAsia="en-US"/>
          <w14:ligatures w14:val="standardContextual"/>
        </w:rPr>
        <w:t>bioseiret</w:t>
      </w:r>
      <w:proofErr w:type="spellEnd"/>
      <w:r w:rsidRPr="003405FD">
        <w:rPr>
          <w:rFonts w:ascii="Times New Roman" w:eastAsia="Aptos" w:hAnsi="Times New Roman" w:cs="Times New Roman"/>
          <w:kern w:val="2"/>
          <w:sz w:val="24"/>
          <w:lang w:eastAsia="en-US"/>
          <w14:ligatures w14:val="standardContextual"/>
        </w:rPr>
        <w:t xml:space="preserve"> regulaarselt, määrates selle käigus töötaja vere pliisisalduse (B-</w:t>
      </w:r>
      <w:proofErr w:type="spellStart"/>
      <w:r w:rsidRPr="003405FD">
        <w:rPr>
          <w:rFonts w:ascii="Times New Roman" w:eastAsia="Aptos" w:hAnsi="Times New Roman" w:cs="Times New Roman"/>
          <w:kern w:val="2"/>
          <w:sz w:val="24"/>
          <w:lang w:eastAsia="en-US"/>
          <w14:ligatures w14:val="standardContextual"/>
        </w:rPr>
        <w:t>Pb</w:t>
      </w:r>
      <w:proofErr w:type="spellEnd"/>
      <w:r w:rsidRPr="003405FD">
        <w:rPr>
          <w:rFonts w:ascii="Times New Roman" w:eastAsia="Aptos" w:hAnsi="Times New Roman" w:cs="Times New Roman"/>
          <w:kern w:val="2"/>
          <w:sz w:val="24"/>
          <w:lang w:eastAsia="en-US"/>
          <w14:ligatures w14:val="standardContextual"/>
        </w:rPr>
        <w:t xml:space="preserve">), kasutades </w:t>
      </w:r>
      <w:proofErr w:type="spellStart"/>
      <w:r w:rsidRPr="003405FD">
        <w:rPr>
          <w:rFonts w:ascii="Times New Roman" w:eastAsia="Aptos" w:hAnsi="Times New Roman" w:cs="Times New Roman"/>
          <w:kern w:val="2"/>
          <w:sz w:val="24"/>
          <w:lang w:eastAsia="en-US"/>
          <w14:ligatures w14:val="standardContextual"/>
        </w:rPr>
        <w:t>absorptsioonspektomeetriat</w:t>
      </w:r>
      <w:proofErr w:type="spellEnd"/>
      <w:r w:rsidRPr="003405FD">
        <w:rPr>
          <w:rFonts w:ascii="Times New Roman" w:eastAsia="Aptos" w:hAnsi="Times New Roman" w:cs="Times New Roman"/>
          <w:kern w:val="2"/>
          <w:sz w:val="24"/>
          <w:lang w:eastAsia="en-US"/>
          <w14:ligatures w14:val="standardContextual"/>
        </w:rPr>
        <w:t xml:space="preserve"> või samaväärseid tulemusi andvat meetodit. See tähendab, et </w:t>
      </w:r>
      <w:r>
        <w:rPr>
          <w:rFonts w:ascii="Times New Roman" w:eastAsia="Aptos" w:hAnsi="Times New Roman" w:cs="Times New Roman"/>
          <w:kern w:val="2"/>
          <w:sz w:val="24"/>
          <w:lang w:eastAsia="en-US"/>
          <w14:ligatures w14:val="standardContextual"/>
        </w:rPr>
        <w:t xml:space="preserve">nii </w:t>
      </w:r>
      <w:r w:rsidRPr="003405FD">
        <w:rPr>
          <w:rFonts w:ascii="Times New Roman" w:eastAsia="Aptos" w:hAnsi="Times New Roman" w:cs="Times New Roman"/>
          <w:kern w:val="2"/>
          <w:sz w:val="24"/>
          <w:lang w:eastAsia="en-US"/>
          <w14:ligatures w14:val="standardContextual"/>
        </w:rPr>
        <w:t xml:space="preserve">meetod kui ka töötaja vere pliisisalduse mõõtmise kohustus jääb samaks võrreldes kehtiva õigusega, kuid muutub see, et </w:t>
      </w:r>
      <w:proofErr w:type="spellStart"/>
      <w:r w:rsidRPr="003405FD">
        <w:rPr>
          <w:rFonts w:ascii="Times New Roman" w:eastAsia="Aptos" w:hAnsi="Times New Roman" w:cs="Times New Roman"/>
          <w:kern w:val="2"/>
          <w:sz w:val="24"/>
          <w:lang w:eastAsia="en-US"/>
          <w14:ligatures w14:val="standardContextual"/>
        </w:rPr>
        <w:t>bioseiret</w:t>
      </w:r>
      <w:proofErr w:type="spellEnd"/>
      <w:r w:rsidRPr="003405FD">
        <w:rPr>
          <w:rFonts w:ascii="Times New Roman" w:eastAsia="Aptos" w:hAnsi="Times New Roman" w:cs="Times New Roman"/>
          <w:kern w:val="2"/>
          <w:sz w:val="24"/>
          <w:lang w:eastAsia="en-US"/>
          <w14:ligatures w14:val="standardContextual"/>
        </w:rPr>
        <w:t xml:space="preserve"> korraldatakse </w:t>
      </w:r>
      <w:r>
        <w:rPr>
          <w:rFonts w:ascii="Times New Roman" w:eastAsia="Aptos" w:hAnsi="Times New Roman" w:cs="Times New Roman"/>
          <w:kern w:val="2"/>
          <w:sz w:val="24"/>
          <w:lang w:eastAsia="en-US"/>
          <w14:ligatures w14:val="standardContextual"/>
        </w:rPr>
        <w:t>pidevalt</w:t>
      </w:r>
      <w:r w:rsidRPr="003405FD">
        <w:rPr>
          <w:rFonts w:ascii="Times New Roman" w:eastAsia="Aptos" w:hAnsi="Times New Roman" w:cs="Times New Roman"/>
          <w:kern w:val="2"/>
          <w:sz w:val="24"/>
          <w:lang w:eastAsia="en-US"/>
          <w14:ligatures w14:val="standardContextual"/>
        </w:rPr>
        <w:t xml:space="preserve">, mitte kindlatel ajahetkedel. </w:t>
      </w:r>
      <w:r>
        <w:rPr>
          <w:rFonts w:ascii="Times New Roman" w:eastAsia="Aptos" w:hAnsi="Times New Roman" w:cs="Times New Roman"/>
          <w:kern w:val="2"/>
          <w:sz w:val="24"/>
          <w:lang w:eastAsia="en-US"/>
          <w14:ligatures w14:val="standardContextual"/>
        </w:rPr>
        <w:t>See tähendab</w:t>
      </w:r>
      <w:r w:rsidRPr="003405FD">
        <w:rPr>
          <w:rFonts w:ascii="Times New Roman" w:eastAsia="Aptos" w:hAnsi="Times New Roman" w:cs="Times New Roman"/>
          <w:kern w:val="2"/>
          <w:sz w:val="24"/>
          <w:lang w:eastAsia="en-US"/>
          <w14:ligatures w14:val="standardContextual"/>
        </w:rPr>
        <w:t xml:space="preserve">, et seire peab toimuma järjepideva meetmena tööprotsessi käigus, mitte üksnes kalendripõhiselt nagu senini (kord aastas, kord poole aasta jooksul või muudel juhtudel). </w:t>
      </w:r>
      <w:r>
        <w:rPr>
          <w:rFonts w:ascii="Times New Roman" w:eastAsia="Aptos" w:hAnsi="Times New Roman" w:cs="Times New Roman"/>
          <w:kern w:val="2"/>
          <w:sz w:val="24"/>
          <w:lang w:eastAsia="en-US"/>
          <w14:ligatures w14:val="standardContextual"/>
        </w:rPr>
        <w:t>Järjepidev</w:t>
      </w:r>
      <w:r w:rsidRPr="003405FD">
        <w:rPr>
          <w:rFonts w:ascii="Times New Roman" w:eastAsia="Aptos" w:hAnsi="Times New Roman" w:cs="Times New Roman"/>
          <w:kern w:val="2"/>
          <w:sz w:val="24"/>
          <w:lang w:eastAsia="en-US"/>
          <w14:ligatures w14:val="standardContextual"/>
        </w:rPr>
        <w:t xml:space="preserve"> seire tugineb riskihindamisele ja tähendab töökeskkonna tegelikele andmetele tuginevat perioodilisust, mis jätab ära tarbetud </w:t>
      </w:r>
      <w:proofErr w:type="spellStart"/>
      <w:r w:rsidRPr="003405FD">
        <w:rPr>
          <w:rFonts w:ascii="Times New Roman" w:eastAsia="Aptos" w:hAnsi="Times New Roman" w:cs="Times New Roman"/>
          <w:kern w:val="2"/>
          <w:sz w:val="24"/>
          <w:lang w:eastAsia="en-US"/>
          <w14:ligatures w14:val="standardContextual"/>
        </w:rPr>
        <w:t>bioseire</w:t>
      </w:r>
      <w:r>
        <w:rPr>
          <w:rFonts w:ascii="Times New Roman" w:eastAsia="Aptos" w:hAnsi="Times New Roman" w:cs="Times New Roman"/>
          <w:kern w:val="2"/>
          <w:sz w:val="24"/>
          <w:lang w:eastAsia="en-US"/>
          <w14:ligatures w14:val="standardContextual"/>
        </w:rPr>
        <w:t>d</w:t>
      </w:r>
      <w:proofErr w:type="spellEnd"/>
      <w:r>
        <w:rPr>
          <w:rFonts w:ascii="Times New Roman" w:eastAsia="Aptos" w:hAnsi="Times New Roman" w:cs="Times New Roman"/>
          <w:kern w:val="2"/>
          <w:sz w:val="24"/>
          <w:lang w:eastAsia="en-US"/>
          <w14:ligatures w14:val="standardContextual"/>
        </w:rPr>
        <w:t>.</w:t>
      </w:r>
      <w:r w:rsidRPr="003405FD">
        <w:rPr>
          <w:rFonts w:ascii="Times New Roman" w:eastAsia="Aptos" w:hAnsi="Times New Roman" w:cs="Times New Roman"/>
          <w:kern w:val="2"/>
          <w:sz w:val="24"/>
          <w:lang w:eastAsia="en-US"/>
          <w14:ligatures w14:val="standardContextual"/>
        </w:rPr>
        <w:t xml:space="preserve"> </w:t>
      </w:r>
      <w:r w:rsidR="000622D6">
        <w:rPr>
          <w:rFonts w:ascii="Times New Roman" w:eastAsia="Aptos" w:hAnsi="Times New Roman" w:cs="Times New Roman"/>
          <w:kern w:val="2"/>
          <w:sz w:val="24"/>
          <w:lang w:eastAsia="en-US"/>
          <w14:ligatures w14:val="standardContextual"/>
        </w:rPr>
        <w:t xml:space="preserve">Intervalli määrab </w:t>
      </w:r>
      <w:r w:rsidR="005A0E7E">
        <w:rPr>
          <w:rFonts w:ascii="Times New Roman" w:eastAsia="Aptos" w:hAnsi="Times New Roman" w:cs="Times New Roman"/>
          <w:kern w:val="2"/>
          <w:sz w:val="24"/>
          <w:lang w:eastAsia="en-US"/>
          <w14:ligatures w14:val="standardContextual"/>
        </w:rPr>
        <w:t>ja selle täitmist</w:t>
      </w:r>
      <w:r w:rsidR="00957C27">
        <w:rPr>
          <w:rFonts w:ascii="Times New Roman" w:eastAsia="Aptos" w:hAnsi="Times New Roman" w:cs="Times New Roman"/>
          <w:kern w:val="2"/>
          <w:sz w:val="24"/>
          <w:lang w:eastAsia="en-US"/>
          <w14:ligatures w14:val="standardContextual"/>
        </w:rPr>
        <w:t xml:space="preserve"> tagab </w:t>
      </w:r>
      <w:r w:rsidR="000622D6">
        <w:rPr>
          <w:rFonts w:ascii="Times New Roman" w:eastAsia="Aptos" w:hAnsi="Times New Roman" w:cs="Times New Roman"/>
          <w:kern w:val="2"/>
          <w:sz w:val="24"/>
          <w:lang w:eastAsia="en-US"/>
          <w14:ligatures w14:val="standardContextual"/>
        </w:rPr>
        <w:t>tööandja, tugine</w:t>
      </w:r>
      <w:r w:rsidR="00BD78F1">
        <w:rPr>
          <w:rFonts w:ascii="Times New Roman" w:eastAsia="Aptos" w:hAnsi="Times New Roman" w:cs="Times New Roman"/>
          <w:kern w:val="2"/>
          <w:sz w:val="24"/>
          <w:lang w:eastAsia="en-US"/>
          <w14:ligatures w14:val="standardContextual"/>
        </w:rPr>
        <w:t xml:space="preserve">des </w:t>
      </w:r>
      <w:r w:rsidR="00957C27">
        <w:rPr>
          <w:rFonts w:ascii="Times New Roman" w:eastAsia="Aptos" w:hAnsi="Times New Roman" w:cs="Times New Roman"/>
          <w:kern w:val="2"/>
          <w:sz w:val="24"/>
          <w:lang w:eastAsia="en-US"/>
          <w14:ligatures w14:val="standardContextual"/>
        </w:rPr>
        <w:t xml:space="preserve">intervalli määramisel </w:t>
      </w:r>
      <w:r w:rsidR="00BD78F1">
        <w:rPr>
          <w:rFonts w:ascii="Times New Roman" w:eastAsia="Aptos" w:hAnsi="Times New Roman" w:cs="Times New Roman"/>
          <w:kern w:val="2"/>
          <w:sz w:val="24"/>
          <w:lang w:eastAsia="en-US"/>
          <w14:ligatures w14:val="standardContextual"/>
        </w:rPr>
        <w:t xml:space="preserve">riskihindamise tulemustele ning eelistatult konsulteerides töötervishoiuarsti </w:t>
      </w:r>
      <w:proofErr w:type="spellStart"/>
      <w:r w:rsidR="00BD78F1">
        <w:rPr>
          <w:rFonts w:ascii="Times New Roman" w:eastAsia="Aptos" w:hAnsi="Times New Roman" w:cs="Times New Roman"/>
          <w:kern w:val="2"/>
          <w:sz w:val="24"/>
          <w:lang w:eastAsia="en-US"/>
          <w14:ligatures w14:val="standardContextual"/>
        </w:rPr>
        <w:t>vmt</w:t>
      </w:r>
      <w:proofErr w:type="spellEnd"/>
      <w:r w:rsidR="00BD78F1">
        <w:rPr>
          <w:rFonts w:ascii="Times New Roman" w:eastAsia="Aptos" w:hAnsi="Times New Roman" w:cs="Times New Roman"/>
          <w:kern w:val="2"/>
          <w:sz w:val="24"/>
          <w:lang w:eastAsia="en-US"/>
          <w14:ligatures w14:val="standardContextual"/>
        </w:rPr>
        <w:t xml:space="preserve"> spetsialistiga.</w:t>
      </w:r>
      <w:r w:rsidR="00D36ADF">
        <w:rPr>
          <w:rFonts w:ascii="Times New Roman" w:eastAsia="Aptos" w:hAnsi="Times New Roman" w:cs="Times New Roman"/>
          <w:kern w:val="2"/>
          <w:sz w:val="24"/>
          <w:lang w:eastAsia="en-US"/>
          <w14:ligatures w14:val="standardContextual"/>
        </w:rPr>
        <w:t xml:space="preserve"> </w:t>
      </w:r>
      <w:r w:rsidR="00957C27">
        <w:rPr>
          <w:rFonts w:ascii="Times New Roman" w:eastAsia="Aptos" w:hAnsi="Times New Roman" w:cs="Times New Roman"/>
          <w:kern w:val="2"/>
          <w:sz w:val="24"/>
          <w:lang w:eastAsia="en-US"/>
          <w14:ligatures w14:val="standardContextual"/>
        </w:rPr>
        <w:t xml:space="preserve">Kui aga selgub, et </w:t>
      </w:r>
      <w:r w:rsidR="00EB2BD5">
        <w:rPr>
          <w:rFonts w:ascii="Times New Roman" w:eastAsia="Aptos" w:hAnsi="Times New Roman" w:cs="Times New Roman"/>
          <w:kern w:val="2"/>
          <w:sz w:val="24"/>
          <w:lang w:eastAsia="en-US"/>
          <w14:ligatures w14:val="standardContextual"/>
        </w:rPr>
        <w:t xml:space="preserve">tuvastatud riskist hoolimata pole määratud piisavat intervalli või pole intervalli täitmist järgitud, sekkub juba Tööinspektsioon. </w:t>
      </w:r>
      <w:r>
        <w:rPr>
          <w:rFonts w:ascii="Times New Roman" w:eastAsia="Aptos" w:hAnsi="Times New Roman" w:cs="Times New Roman"/>
          <w:kern w:val="2"/>
          <w:sz w:val="24"/>
          <w:lang w:eastAsia="en-US"/>
          <w14:ligatures w14:val="standardContextual"/>
        </w:rPr>
        <w:t>L</w:t>
      </w:r>
      <w:r w:rsidRPr="003405FD">
        <w:rPr>
          <w:rFonts w:ascii="Times New Roman" w:eastAsia="Aptos" w:hAnsi="Times New Roman" w:cs="Times New Roman"/>
          <w:kern w:val="2"/>
          <w:sz w:val="24"/>
          <w:lang w:eastAsia="en-US"/>
          <w14:ligatures w14:val="standardContextual"/>
        </w:rPr>
        <w:t xml:space="preserve">õikes 3 </w:t>
      </w:r>
      <w:r>
        <w:rPr>
          <w:rFonts w:ascii="Times New Roman" w:eastAsia="Aptos" w:hAnsi="Times New Roman" w:cs="Times New Roman"/>
          <w:kern w:val="2"/>
          <w:sz w:val="24"/>
          <w:lang w:eastAsia="en-US"/>
          <w14:ligatures w14:val="standardContextual"/>
        </w:rPr>
        <w:t>sätestatakse uued</w:t>
      </w:r>
      <w:r w:rsidRPr="003405FD">
        <w:rPr>
          <w:rFonts w:ascii="Times New Roman" w:eastAsia="Aptos" w:hAnsi="Times New Roman" w:cs="Times New Roman"/>
          <w:kern w:val="2"/>
          <w:sz w:val="24"/>
          <w:lang w:eastAsia="en-US"/>
          <w14:ligatures w14:val="standardContextual"/>
        </w:rPr>
        <w:t xml:space="preserve"> bioloogilised piirnormid:</w:t>
      </w:r>
    </w:p>
    <w:p w14:paraId="73F8E77C" w14:textId="3E813BE4" w:rsidR="0023641C" w:rsidRPr="003405FD" w:rsidRDefault="0023641C" w:rsidP="002846C8">
      <w:pPr>
        <w:pStyle w:val="Loendilik"/>
        <w:numPr>
          <w:ilvl w:val="0"/>
          <w:numId w:val="24"/>
        </w:numPr>
        <w:jc w:val="both"/>
        <w:rPr>
          <w:rFonts w:ascii="Times New Roman" w:eastAsia="Aptos" w:hAnsi="Times New Roman" w:cs="Times New Roman"/>
          <w:kern w:val="2"/>
          <w:sz w:val="24"/>
          <w:lang w:eastAsia="en-US"/>
          <w14:ligatures w14:val="standardContextual"/>
        </w:rPr>
      </w:pPr>
      <w:r w:rsidRPr="003405FD">
        <w:rPr>
          <w:rFonts w:ascii="Times New Roman" w:eastAsia="Aptos" w:hAnsi="Times New Roman" w:cs="Times New Roman"/>
          <w:kern w:val="2"/>
          <w:sz w:val="24"/>
          <w:lang w:eastAsia="en-US"/>
          <w14:ligatures w14:val="standardContextual"/>
        </w:rPr>
        <w:t>varasem piirnorm 0,7 mg/</w:t>
      </w:r>
      <w:r w:rsidR="00695D27">
        <w:rPr>
          <w:rFonts w:ascii="Times New Roman" w:eastAsia="Aptos" w:hAnsi="Times New Roman" w:cs="Times New Roman"/>
          <w:kern w:val="2"/>
          <w:sz w:val="24"/>
          <w:lang w:eastAsia="en-US"/>
          <w14:ligatures w14:val="standardContextual"/>
        </w:rPr>
        <w:t>l</w:t>
      </w:r>
      <w:r w:rsidRPr="003405FD">
        <w:rPr>
          <w:rFonts w:ascii="Times New Roman" w:eastAsia="Aptos" w:hAnsi="Times New Roman" w:cs="Times New Roman"/>
          <w:kern w:val="2"/>
          <w:sz w:val="24"/>
          <w:lang w:eastAsia="en-US"/>
          <w14:ligatures w14:val="standardContextual"/>
        </w:rPr>
        <w:t xml:space="preserve"> veres asendatakse </w:t>
      </w:r>
      <w:r w:rsidR="00674F9B">
        <w:rPr>
          <w:rFonts w:ascii="Times New Roman" w:eastAsia="Aptos" w:hAnsi="Times New Roman" w:cs="Times New Roman"/>
          <w:kern w:val="2"/>
          <w:sz w:val="24"/>
          <w:lang w:eastAsia="en-US"/>
          <w14:ligatures w14:val="standardContextual"/>
        </w:rPr>
        <w:t>määruse jõustumisel</w:t>
      </w:r>
      <w:r w:rsidRPr="003405FD">
        <w:rPr>
          <w:rFonts w:ascii="Times New Roman" w:eastAsia="Aptos" w:hAnsi="Times New Roman" w:cs="Times New Roman"/>
          <w:kern w:val="2"/>
          <w:sz w:val="24"/>
          <w:lang w:eastAsia="en-US"/>
          <w14:ligatures w14:val="standardContextual"/>
        </w:rPr>
        <w:t xml:space="preserve"> piirnormiga 0,3 mg/</w:t>
      </w:r>
      <w:r w:rsidR="00695D27">
        <w:rPr>
          <w:rFonts w:ascii="Times New Roman" w:eastAsia="Aptos" w:hAnsi="Times New Roman" w:cs="Times New Roman"/>
          <w:kern w:val="2"/>
          <w:sz w:val="24"/>
          <w:lang w:eastAsia="en-US"/>
          <w14:ligatures w14:val="standardContextual"/>
        </w:rPr>
        <w:t>l</w:t>
      </w:r>
      <w:r w:rsidRPr="003405FD">
        <w:rPr>
          <w:rFonts w:ascii="Times New Roman" w:eastAsia="Aptos" w:hAnsi="Times New Roman" w:cs="Times New Roman"/>
          <w:kern w:val="2"/>
          <w:sz w:val="24"/>
          <w:lang w:eastAsia="en-US"/>
          <w14:ligatures w14:val="standardContextual"/>
        </w:rPr>
        <w:t xml:space="preserve"> veres;</w:t>
      </w:r>
    </w:p>
    <w:p w14:paraId="2ED57A2E" w14:textId="17C7BA02" w:rsidR="0023641C" w:rsidRPr="00472B24" w:rsidRDefault="0023641C" w:rsidP="002846C8">
      <w:pPr>
        <w:pStyle w:val="Loendilik"/>
        <w:numPr>
          <w:ilvl w:val="0"/>
          <w:numId w:val="24"/>
        </w:numPr>
        <w:jc w:val="both"/>
        <w:rPr>
          <w:rFonts w:ascii="Times New Roman" w:eastAsia="Aptos" w:hAnsi="Times New Roman" w:cs="Times New Roman"/>
          <w:kern w:val="2"/>
          <w:sz w:val="24"/>
          <w:lang w:eastAsia="en-US"/>
          <w14:ligatures w14:val="standardContextual"/>
        </w:rPr>
      </w:pPr>
      <w:r w:rsidRPr="003405FD">
        <w:rPr>
          <w:rFonts w:ascii="Times New Roman" w:eastAsia="Aptos" w:hAnsi="Times New Roman" w:cs="Times New Roman"/>
          <w:kern w:val="2"/>
          <w:sz w:val="24"/>
          <w:lang w:eastAsia="en-US"/>
          <w14:ligatures w14:val="standardContextual"/>
        </w:rPr>
        <w:lastRenderedPageBreak/>
        <w:t xml:space="preserve">alates 1. jaanuarist 2029 kehtib veelgi madalam piirnorm </w:t>
      </w:r>
      <w:r>
        <w:rPr>
          <w:rFonts w:ascii="Times New Roman" w:eastAsia="Aptos" w:hAnsi="Times New Roman" w:cs="Times New Roman"/>
          <w:kern w:val="2"/>
          <w:sz w:val="24"/>
          <w:lang w:eastAsia="en-US"/>
          <w14:ligatures w14:val="standardContextual"/>
        </w:rPr>
        <w:t xml:space="preserve">– </w:t>
      </w:r>
      <w:r w:rsidRPr="00472B24">
        <w:rPr>
          <w:rFonts w:ascii="Times New Roman" w:eastAsia="Aptos" w:hAnsi="Times New Roman" w:cs="Times New Roman"/>
          <w:kern w:val="2"/>
          <w:sz w:val="24"/>
          <w:lang w:eastAsia="en-US"/>
          <w14:ligatures w14:val="standardContextual"/>
        </w:rPr>
        <w:t>0,15 mg/</w:t>
      </w:r>
      <w:r w:rsidR="00695D27">
        <w:rPr>
          <w:rFonts w:ascii="Times New Roman" w:eastAsia="Aptos" w:hAnsi="Times New Roman" w:cs="Times New Roman"/>
          <w:kern w:val="2"/>
          <w:sz w:val="24"/>
          <w:lang w:eastAsia="en-US"/>
          <w14:ligatures w14:val="standardContextual"/>
        </w:rPr>
        <w:t>l</w:t>
      </w:r>
      <w:r w:rsidRPr="00472B24">
        <w:rPr>
          <w:rFonts w:ascii="Times New Roman" w:eastAsia="Aptos" w:hAnsi="Times New Roman" w:cs="Times New Roman"/>
          <w:kern w:val="2"/>
          <w:sz w:val="24"/>
          <w:lang w:eastAsia="en-US"/>
          <w14:ligatures w14:val="standardContextual"/>
        </w:rPr>
        <w:t xml:space="preserve"> veres.</w:t>
      </w:r>
    </w:p>
    <w:p w14:paraId="4EBD138C" w14:textId="618A219A" w:rsidR="0023641C" w:rsidRPr="003405FD" w:rsidRDefault="0023641C" w:rsidP="002846C8">
      <w:pPr>
        <w:jc w:val="both"/>
        <w:rPr>
          <w:rFonts w:ascii="Times New Roman" w:hAnsi="Times New Roman" w:cs="Times New Roman"/>
          <w:sz w:val="24"/>
        </w:rPr>
      </w:pPr>
      <w:r w:rsidRPr="003405FD">
        <w:rPr>
          <w:rFonts w:ascii="Times New Roman" w:eastAsia="Aptos" w:hAnsi="Times New Roman" w:cs="Times New Roman"/>
          <w:kern w:val="2"/>
          <w:sz w:val="24"/>
          <w:lang w:eastAsia="en-US"/>
          <w14:ligatures w14:val="standardContextual"/>
        </w:rPr>
        <w:t>Kehtivast pliimäärusest ei võeta üle §</w:t>
      </w:r>
      <w:r>
        <w:rPr>
          <w:rFonts w:ascii="Times New Roman" w:eastAsia="Aptos" w:hAnsi="Times New Roman" w:cs="Times New Roman"/>
          <w:kern w:val="2"/>
          <w:sz w:val="24"/>
          <w:lang w:eastAsia="en-US"/>
          <w14:ligatures w14:val="standardContextual"/>
        </w:rPr>
        <w:t>-s</w:t>
      </w:r>
      <w:r w:rsidRPr="003405FD">
        <w:rPr>
          <w:rFonts w:ascii="Times New Roman" w:eastAsia="Aptos" w:hAnsi="Times New Roman" w:cs="Times New Roman"/>
          <w:kern w:val="2"/>
          <w:sz w:val="24"/>
          <w:lang w:eastAsia="en-US"/>
          <w14:ligatures w14:val="standardContextual"/>
        </w:rPr>
        <w:t xml:space="preserve"> 4 sätestatud erinõude</w:t>
      </w:r>
      <w:r>
        <w:rPr>
          <w:rFonts w:ascii="Times New Roman" w:eastAsia="Aptos" w:hAnsi="Times New Roman" w:cs="Times New Roman"/>
          <w:kern w:val="2"/>
          <w:sz w:val="24"/>
          <w:lang w:eastAsia="en-US"/>
          <w14:ligatures w14:val="standardContextual"/>
        </w:rPr>
        <w:t>i</w:t>
      </w:r>
      <w:r w:rsidRPr="003405FD">
        <w:rPr>
          <w:rFonts w:ascii="Times New Roman" w:eastAsia="Aptos" w:hAnsi="Times New Roman" w:cs="Times New Roman"/>
          <w:kern w:val="2"/>
          <w:sz w:val="24"/>
          <w:lang w:eastAsia="en-US"/>
          <w14:ligatures w14:val="standardContextual"/>
        </w:rPr>
        <w:t>d, mille kohaselt tuleb töötaja vere pliisisalduse 0,4 mg/</w:t>
      </w:r>
      <w:r w:rsidR="00695D27">
        <w:rPr>
          <w:rFonts w:ascii="Times New Roman" w:eastAsia="Aptos" w:hAnsi="Times New Roman" w:cs="Times New Roman"/>
          <w:kern w:val="2"/>
          <w:sz w:val="24"/>
          <w:lang w:eastAsia="en-US"/>
          <w14:ligatures w14:val="standardContextual"/>
        </w:rPr>
        <w:t>l</w:t>
      </w:r>
      <w:r w:rsidRPr="003405FD">
        <w:rPr>
          <w:rFonts w:ascii="Times New Roman" w:eastAsia="Aptos" w:hAnsi="Times New Roman" w:cs="Times New Roman"/>
          <w:kern w:val="2"/>
          <w:sz w:val="24"/>
          <w:lang w:eastAsia="en-US"/>
          <w14:ligatures w14:val="standardContextual"/>
        </w:rPr>
        <w:t xml:space="preserve"> ületamisel rakendada kindlaksmääratud abinõusid (põhjuse kõrvaldamine, kolme kuu möödudes uus määramine, tööle ümberpaigutamine, kõigi töötajate kontrollimine). Selle asemel sätestatakse eelnõu § 13 lõikes 4, et tööandja peab töö tegemise peatama ja korraldama korrapäraselt tervisekontrolli, kui töötaja vere pliisisaldus ületab bioloogilist piirnormi, kuid jääb alla senise piirnormi 0,7 mg/</w:t>
      </w:r>
      <w:r w:rsidR="00695D27">
        <w:rPr>
          <w:rFonts w:ascii="Times New Roman" w:eastAsia="Aptos" w:hAnsi="Times New Roman" w:cs="Times New Roman"/>
          <w:kern w:val="2"/>
          <w:sz w:val="24"/>
          <w:lang w:eastAsia="en-US"/>
          <w14:ligatures w14:val="standardContextual"/>
        </w:rPr>
        <w:t>l</w:t>
      </w:r>
      <w:r>
        <w:rPr>
          <w:rFonts w:ascii="Times New Roman" w:eastAsia="Aptos" w:hAnsi="Times New Roman" w:cs="Times New Roman"/>
          <w:kern w:val="2"/>
          <w:sz w:val="24"/>
          <w:lang w:eastAsia="en-US"/>
          <w14:ligatures w14:val="standardContextual"/>
        </w:rPr>
        <w:t>,</w:t>
      </w:r>
      <w:r w:rsidRPr="003405FD">
        <w:rPr>
          <w:rFonts w:ascii="Times New Roman" w:eastAsia="Aptos" w:hAnsi="Times New Roman" w:cs="Times New Roman"/>
          <w:kern w:val="2"/>
          <w:sz w:val="24"/>
          <w:lang w:eastAsia="en-US"/>
          <w14:ligatures w14:val="standardContextual"/>
        </w:rPr>
        <w:t xml:space="preserve"> ning kui töötaja puhul täheldatakse vere pliisisalduse langustrendi piirnormi suunas, võib töötajal lubada töö tegemist jätkata. Direktiiv selgitab </w:t>
      </w:r>
      <w:r w:rsidRPr="003405FD">
        <w:rPr>
          <w:rFonts w:ascii="Times New Roman" w:hAnsi="Times New Roman" w:cs="Times New Roman"/>
          <w:sz w:val="24"/>
        </w:rPr>
        <w:t>(vt põhjenduspunkt 11)</w:t>
      </w:r>
      <w:r w:rsidRPr="003405FD">
        <w:rPr>
          <w:rFonts w:ascii="Times New Roman" w:eastAsia="Aptos" w:hAnsi="Times New Roman" w:cs="Times New Roman"/>
          <w:kern w:val="2"/>
          <w:sz w:val="24"/>
          <w:lang w:eastAsia="en-US"/>
          <w14:ligatures w14:val="standardContextual"/>
        </w:rPr>
        <w:t>, et „</w:t>
      </w:r>
      <w:r w:rsidRPr="003405FD">
        <w:rPr>
          <w:rFonts w:ascii="Times New Roman" w:eastAsia="Aptos" w:hAnsi="Times New Roman" w:cs="Times New Roman"/>
          <w:i/>
          <w:iCs/>
          <w:kern w:val="2"/>
          <w:sz w:val="24"/>
          <w:lang w:eastAsia="en-US"/>
          <w14:ligatures w14:val="standardContextual"/>
        </w:rPr>
        <w:t xml:space="preserve">plii </w:t>
      </w:r>
      <w:r w:rsidRPr="003405FD">
        <w:rPr>
          <w:rFonts w:ascii="Times New Roman" w:hAnsi="Times New Roman" w:cs="Times New Roman"/>
          <w:i/>
          <w:iCs/>
          <w:sz w:val="24"/>
        </w:rPr>
        <w:t>koguneb luudesse ja vabaneb aeglaselt vereringesüsteemi. Seega võib pliisisaldus veres püsida kõrge pikka aega pärast plii ja selle anorgaaniliste ühenditega kokkupuute vähendamist. Kui täheldatakse langustrendi kehtiva bioloogilise piirnormi suunas, peaks olema võimalik lubada neil töötajatel jätkata täita ülesandeid, millega kaasneb kokkupuude plii ja anorgaaniliste ühenditega.</w:t>
      </w:r>
      <w:r w:rsidRPr="003405FD">
        <w:rPr>
          <w:rFonts w:ascii="Times New Roman" w:hAnsi="Times New Roman" w:cs="Times New Roman"/>
          <w:sz w:val="24"/>
        </w:rPr>
        <w:t>“ Se</w:t>
      </w:r>
      <w:r>
        <w:rPr>
          <w:rFonts w:ascii="Times New Roman" w:hAnsi="Times New Roman" w:cs="Times New Roman"/>
          <w:sz w:val="24"/>
        </w:rPr>
        <w:t>e</w:t>
      </w:r>
      <w:r w:rsidRPr="003405FD">
        <w:rPr>
          <w:rFonts w:ascii="Times New Roman" w:hAnsi="Times New Roman" w:cs="Times New Roman"/>
          <w:sz w:val="24"/>
        </w:rPr>
        <w:t xml:space="preserve">tõttu on oluline </w:t>
      </w:r>
      <w:r>
        <w:rPr>
          <w:rFonts w:ascii="Times New Roman" w:hAnsi="Times New Roman" w:cs="Times New Roman"/>
          <w:sz w:val="24"/>
        </w:rPr>
        <w:t xml:space="preserve">jälgida </w:t>
      </w:r>
      <w:r w:rsidRPr="003405FD">
        <w:rPr>
          <w:rFonts w:ascii="Times New Roman" w:hAnsi="Times New Roman" w:cs="Times New Roman"/>
          <w:sz w:val="24"/>
        </w:rPr>
        <w:t>bioloogilis</w:t>
      </w:r>
      <w:r>
        <w:rPr>
          <w:rFonts w:ascii="Times New Roman" w:hAnsi="Times New Roman" w:cs="Times New Roman"/>
          <w:sz w:val="24"/>
        </w:rPr>
        <w:t>t</w:t>
      </w:r>
      <w:r w:rsidRPr="003405FD">
        <w:rPr>
          <w:rFonts w:ascii="Times New Roman" w:hAnsi="Times New Roman" w:cs="Times New Roman"/>
          <w:sz w:val="24"/>
        </w:rPr>
        <w:t xml:space="preserve"> piirnormi ja </w:t>
      </w:r>
      <w:r>
        <w:rPr>
          <w:rFonts w:ascii="Times New Roman" w:hAnsi="Times New Roman" w:cs="Times New Roman"/>
          <w:sz w:val="24"/>
        </w:rPr>
        <w:t xml:space="preserve">arvestada </w:t>
      </w:r>
      <w:r w:rsidRPr="003405FD">
        <w:rPr>
          <w:rFonts w:ascii="Times New Roman" w:hAnsi="Times New Roman" w:cs="Times New Roman"/>
          <w:sz w:val="24"/>
        </w:rPr>
        <w:t>langustrendiga.</w:t>
      </w:r>
    </w:p>
    <w:p w14:paraId="46A3BDB9" w14:textId="77777777" w:rsidR="0023641C" w:rsidRDefault="0023641C" w:rsidP="002846C8">
      <w:pPr>
        <w:jc w:val="both"/>
        <w:rPr>
          <w:rFonts w:ascii="Times New Roman" w:eastAsia="Aptos" w:hAnsi="Times New Roman" w:cs="Times New Roman"/>
          <w:i/>
          <w:iCs/>
          <w:kern w:val="2"/>
          <w:sz w:val="24"/>
          <w:lang w:eastAsia="en-US"/>
          <w14:ligatures w14:val="standardContextual"/>
        </w:rPr>
      </w:pPr>
    </w:p>
    <w:p w14:paraId="12B23036" w14:textId="77777777" w:rsidR="0023641C" w:rsidRPr="003405FD" w:rsidRDefault="0023641C" w:rsidP="002846C8">
      <w:pPr>
        <w:jc w:val="both"/>
        <w:rPr>
          <w:rFonts w:ascii="Times New Roman" w:hAnsi="Times New Roman" w:cs="Times New Roman"/>
          <w:sz w:val="24"/>
        </w:rPr>
      </w:pPr>
      <w:r w:rsidRPr="003405FD">
        <w:rPr>
          <w:rFonts w:ascii="Times New Roman" w:eastAsia="Aptos" w:hAnsi="Times New Roman" w:cs="Times New Roman"/>
          <w:i/>
          <w:iCs/>
          <w:kern w:val="2"/>
          <w:sz w:val="24"/>
          <w:lang w:eastAsia="en-US"/>
          <w14:ligatures w14:val="standardContextual"/>
        </w:rPr>
        <w:t>Uue ohtlikke kemikaale käsitleva määruse kohald</w:t>
      </w:r>
      <w:r>
        <w:rPr>
          <w:rFonts w:ascii="Times New Roman" w:eastAsia="Aptos" w:hAnsi="Times New Roman" w:cs="Times New Roman"/>
          <w:i/>
          <w:iCs/>
          <w:kern w:val="2"/>
          <w:sz w:val="24"/>
          <w:lang w:eastAsia="en-US"/>
          <w14:ligatures w14:val="standardContextual"/>
        </w:rPr>
        <w:t>u</w:t>
      </w:r>
      <w:r w:rsidRPr="003405FD">
        <w:rPr>
          <w:rFonts w:ascii="Times New Roman" w:eastAsia="Aptos" w:hAnsi="Times New Roman" w:cs="Times New Roman"/>
          <w:i/>
          <w:iCs/>
          <w:kern w:val="2"/>
          <w:sz w:val="24"/>
          <w:lang w:eastAsia="en-US"/>
          <w14:ligatures w14:val="standardContextual"/>
        </w:rPr>
        <w:t>mine plii</w:t>
      </w:r>
      <w:r>
        <w:rPr>
          <w:rFonts w:ascii="Times New Roman" w:eastAsia="Aptos" w:hAnsi="Times New Roman" w:cs="Times New Roman"/>
          <w:i/>
          <w:iCs/>
          <w:kern w:val="2"/>
          <w:sz w:val="24"/>
          <w:lang w:eastAsia="en-US"/>
          <w14:ligatures w14:val="standardContextual"/>
        </w:rPr>
        <w:t>le</w:t>
      </w:r>
      <w:r w:rsidRPr="003405FD">
        <w:rPr>
          <w:rFonts w:ascii="Times New Roman" w:eastAsia="Aptos" w:hAnsi="Times New Roman" w:cs="Times New Roman"/>
          <w:i/>
          <w:iCs/>
          <w:kern w:val="2"/>
          <w:sz w:val="24"/>
          <w:lang w:eastAsia="en-US"/>
          <w14:ligatures w14:val="standardContextual"/>
        </w:rPr>
        <w:t xml:space="preserve"> ja selle ühenditele</w:t>
      </w:r>
    </w:p>
    <w:p w14:paraId="58F03E77" w14:textId="77777777" w:rsidR="0023641C" w:rsidRPr="003405FD" w:rsidRDefault="0023641C" w:rsidP="002846C8">
      <w:pPr>
        <w:jc w:val="both"/>
        <w:rPr>
          <w:rFonts w:ascii="Times New Roman" w:eastAsia="Aptos" w:hAnsi="Times New Roman" w:cs="Times New Roman"/>
          <w:sz w:val="24"/>
          <w:lang w:eastAsia="en-US"/>
        </w:rPr>
      </w:pPr>
      <w:r w:rsidRPr="003405FD">
        <w:rPr>
          <w:rFonts w:ascii="Times New Roman" w:eastAsia="Aptos" w:hAnsi="Times New Roman" w:cs="Times New Roman"/>
          <w:kern w:val="2"/>
          <w:sz w:val="24"/>
          <w:lang w:eastAsia="en-US"/>
          <w14:ligatures w14:val="standardContextual"/>
        </w:rPr>
        <w:t xml:space="preserve">Ainsa erisusena kohaldatakse </w:t>
      </w:r>
      <w:r>
        <w:rPr>
          <w:rFonts w:ascii="Times New Roman" w:eastAsia="Aptos" w:hAnsi="Times New Roman" w:cs="Times New Roman"/>
          <w:kern w:val="2"/>
          <w:sz w:val="24"/>
          <w:lang w:eastAsia="en-US"/>
          <w14:ligatures w14:val="standardContextual"/>
        </w:rPr>
        <w:t>eelnõu</w:t>
      </w:r>
      <w:r w:rsidRPr="003405FD">
        <w:rPr>
          <w:rFonts w:ascii="Times New Roman" w:eastAsia="Aptos" w:hAnsi="Times New Roman" w:cs="Times New Roman"/>
          <w:kern w:val="2"/>
          <w:sz w:val="24"/>
          <w:lang w:eastAsia="en-US"/>
          <w14:ligatures w14:val="standardContextual"/>
        </w:rPr>
        <w:t xml:space="preserve"> nõude</w:t>
      </w:r>
      <w:r>
        <w:rPr>
          <w:rFonts w:ascii="Times New Roman" w:eastAsia="Aptos" w:hAnsi="Times New Roman" w:cs="Times New Roman"/>
          <w:kern w:val="2"/>
          <w:sz w:val="24"/>
          <w:lang w:eastAsia="en-US"/>
          <w14:ligatures w14:val="standardContextual"/>
        </w:rPr>
        <w:t>i</w:t>
      </w:r>
      <w:r w:rsidRPr="003405FD">
        <w:rPr>
          <w:rFonts w:ascii="Times New Roman" w:eastAsia="Aptos" w:hAnsi="Times New Roman" w:cs="Times New Roman"/>
          <w:kern w:val="2"/>
          <w:sz w:val="24"/>
          <w:lang w:eastAsia="en-US"/>
          <w14:ligatures w14:val="standardContextual"/>
        </w:rPr>
        <w:t>d pliile ja selle ühenditele erinevalt direktiivist 2004/37/EÜ, mis direktiivi 2024/869 muudatuste</w:t>
      </w:r>
      <w:r>
        <w:rPr>
          <w:rFonts w:ascii="Times New Roman" w:eastAsia="Aptos" w:hAnsi="Times New Roman" w:cs="Times New Roman"/>
          <w:kern w:val="2"/>
          <w:sz w:val="24"/>
          <w:lang w:eastAsia="en-US"/>
          <w14:ligatures w14:val="standardContextual"/>
        </w:rPr>
        <w:t xml:space="preserve"> järgi</w:t>
      </w:r>
      <w:r w:rsidRPr="003405FD">
        <w:rPr>
          <w:rFonts w:ascii="Times New Roman" w:eastAsia="Aptos" w:hAnsi="Times New Roman" w:cs="Times New Roman"/>
          <w:kern w:val="2"/>
          <w:sz w:val="24"/>
          <w:lang w:eastAsia="en-US"/>
          <w14:ligatures w14:val="standardContextual"/>
        </w:rPr>
        <w:t xml:space="preserve"> kohaldab nõude</w:t>
      </w:r>
      <w:r>
        <w:rPr>
          <w:rFonts w:ascii="Times New Roman" w:eastAsia="Aptos" w:hAnsi="Times New Roman" w:cs="Times New Roman"/>
          <w:kern w:val="2"/>
          <w:sz w:val="24"/>
          <w:lang w:eastAsia="en-US"/>
          <w14:ligatures w14:val="standardContextual"/>
        </w:rPr>
        <w:t>i</w:t>
      </w:r>
      <w:r w:rsidRPr="003405FD">
        <w:rPr>
          <w:rFonts w:ascii="Times New Roman" w:eastAsia="Aptos" w:hAnsi="Times New Roman" w:cs="Times New Roman"/>
          <w:kern w:val="2"/>
          <w:sz w:val="24"/>
          <w:lang w:eastAsia="en-US"/>
          <w14:ligatures w14:val="standardContextual"/>
        </w:rPr>
        <w:t>d pliile ja selle anorgaanilistele ühenditele. Direktiiv 2024/869 selgitab, et „</w:t>
      </w:r>
      <w:r w:rsidRPr="003405FD">
        <w:rPr>
          <w:rFonts w:ascii="Times New Roman" w:eastAsia="Aptos" w:hAnsi="Times New Roman" w:cs="Times New Roman"/>
          <w:i/>
          <w:iCs/>
          <w:kern w:val="2"/>
          <w:sz w:val="24"/>
          <w:lang w:eastAsia="en-US"/>
          <w14:ligatures w14:val="standardContextual"/>
        </w:rPr>
        <w:t xml:space="preserve">plii ja selle anorgaanilised ühendid on peamised töökeskkonnas </w:t>
      </w:r>
      <w:r w:rsidRPr="003405FD">
        <w:rPr>
          <w:rFonts w:ascii="Times New Roman" w:hAnsi="Times New Roman" w:cs="Times New Roman"/>
          <w:i/>
          <w:iCs/>
          <w:sz w:val="24"/>
        </w:rPr>
        <w:t>esinevad reproduktiivtoksilised ained, mis võivad mõjutada nii viljakust kui ka loote arengut ning vastavad Euroopa Parlamendi ja nõukogu määruse (EÜ) nr 1272/2008 kohasele 1A kategooria reproduktiivtoksiliseks aineks klassifitseerimise kriteeriumidele</w:t>
      </w:r>
      <w:r w:rsidRPr="003405FD">
        <w:rPr>
          <w:rFonts w:ascii="Times New Roman" w:hAnsi="Times New Roman" w:cs="Times New Roman"/>
          <w:sz w:val="24"/>
        </w:rPr>
        <w:t xml:space="preserve">“ (vt põhjenduspunkt 6). Terviseamet selgitab, et töökeskkonnas toimub </w:t>
      </w:r>
      <w:proofErr w:type="spellStart"/>
      <w:r w:rsidRPr="003405FD">
        <w:rPr>
          <w:rFonts w:ascii="Times New Roman" w:hAnsi="Times New Roman" w:cs="Times New Roman"/>
          <w:sz w:val="24"/>
        </w:rPr>
        <w:t>tõepoolest</w:t>
      </w:r>
      <w:proofErr w:type="spellEnd"/>
      <w:r w:rsidRPr="003405FD">
        <w:rPr>
          <w:rFonts w:ascii="Times New Roman" w:hAnsi="Times New Roman" w:cs="Times New Roman"/>
          <w:sz w:val="24"/>
        </w:rPr>
        <w:t xml:space="preserve"> kokkupuude valdavalt anorgaaniliste pliivormidega ja mitme orgaanilise pliiühendi (nt </w:t>
      </w:r>
      <w:proofErr w:type="spellStart"/>
      <w:r w:rsidRPr="003405FD">
        <w:rPr>
          <w:rFonts w:ascii="Times New Roman" w:hAnsi="Times New Roman" w:cs="Times New Roman"/>
          <w:sz w:val="24"/>
        </w:rPr>
        <w:t>tetraetüülplii</w:t>
      </w:r>
      <w:proofErr w:type="spellEnd"/>
      <w:r w:rsidRPr="003405FD">
        <w:rPr>
          <w:rFonts w:ascii="Times New Roman" w:hAnsi="Times New Roman" w:cs="Times New Roman"/>
          <w:sz w:val="24"/>
        </w:rPr>
        <w:t xml:space="preserve">) kasutamine on Euroopa Liidus keelustatud. Näiteks on </w:t>
      </w:r>
      <w:proofErr w:type="spellStart"/>
      <w:r w:rsidRPr="003405FD">
        <w:rPr>
          <w:rFonts w:ascii="Times New Roman" w:hAnsi="Times New Roman" w:cs="Times New Roman"/>
          <w:sz w:val="24"/>
        </w:rPr>
        <w:t>tetraetüülplii</w:t>
      </w:r>
      <w:proofErr w:type="spellEnd"/>
      <w:r w:rsidRPr="003405FD">
        <w:rPr>
          <w:rFonts w:ascii="Times New Roman" w:hAnsi="Times New Roman" w:cs="Times New Roman"/>
          <w:sz w:val="24"/>
        </w:rPr>
        <w:t xml:space="preserve"> kantud määruse 1907/2006 kohaselt </w:t>
      </w:r>
      <w:r w:rsidRPr="003405FD">
        <w:rPr>
          <w:rFonts w:ascii="Times New Roman" w:eastAsia="Aptos" w:hAnsi="Times New Roman" w:cs="Times New Roman"/>
          <w:sz w:val="24"/>
          <w:lang w:eastAsia="en-US"/>
        </w:rPr>
        <w:t xml:space="preserve">ainete hulka, mille käitlemine ilma </w:t>
      </w:r>
      <w:r>
        <w:rPr>
          <w:rFonts w:ascii="Times New Roman" w:eastAsia="Aptos" w:hAnsi="Times New Roman" w:cs="Times New Roman"/>
          <w:sz w:val="24"/>
          <w:lang w:eastAsia="en-US"/>
        </w:rPr>
        <w:t xml:space="preserve">Euroopa </w:t>
      </w:r>
      <w:r w:rsidRPr="003405FD">
        <w:rPr>
          <w:rFonts w:ascii="Times New Roman" w:eastAsia="Aptos" w:hAnsi="Times New Roman" w:cs="Times New Roman"/>
          <w:sz w:val="24"/>
          <w:lang w:eastAsia="en-US"/>
        </w:rPr>
        <w:t>Komisjoni eriloata on keelatud alates 1. maist 2025. Eestis tehtud kontrollid (nt REACH-EN-FORCE 5 projekt) kinnitavad, et plii</w:t>
      </w:r>
      <w:r>
        <w:rPr>
          <w:rFonts w:ascii="Times New Roman" w:eastAsia="Aptos" w:hAnsi="Times New Roman" w:cs="Times New Roman"/>
          <w:sz w:val="24"/>
          <w:lang w:eastAsia="en-US"/>
        </w:rPr>
        <w:t>ga</w:t>
      </w:r>
      <w:r w:rsidRPr="003405FD">
        <w:rPr>
          <w:rFonts w:ascii="Times New Roman" w:eastAsia="Aptos" w:hAnsi="Times New Roman" w:cs="Times New Roman"/>
          <w:sz w:val="24"/>
          <w:lang w:eastAsia="en-US"/>
        </w:rPr>
        <w:t xml:space="preserve"> kokkupuude seotud </w:t>
      </w:r>
      <w:r>
        <w:rPr>
          <w:rFonts w:ascii="Times New Roman" w:eastAsia="Aptos" w:hAnsi="Times New Roman" w:cs="Times New Roman"/>
          <w:sz w:val="24"/>
          <w:lang w:eastAsia="en-US"/>
        </w:rPr>
        <w:t xml:space="preserve">selle </w:t>
      </w:r>
      <w:r w:rsidRPr="003405FD">
        <w:rPr>
          <w:rFonts w:ascii="Times New Roman" w:eastAsia="Aptos" w:hAnsi="Times New Roman" w:cs="Times New Roman"/>
          <w:sz w:val="24"/>
          <w:lang w:eastAsia="en-US"/>
        </w:rPr>
        <w:t xml:space="preserve">anorgaaniliste vormidega ning orgaanilisi pliiühendeid ei ole kontrollitud ettevõtetes seni leitud. Sellest hoolimata sätestatakse </w:t>
      </w:r>
      <w:r>
        <w:rPr>
          <w:rFonts w:ascii="Times New Roman" w:eastAsia="Aptos" w:hAnsi="Times New Roman" w:cs="Times New Roman"/>
          <w:sz w:val="24"/>
          <w:lang w:eastAsia="en-US"/>
        </w:rPr>
        <w:t>eelnõus</w:t>
      </w:r>
      <w:r w:rsidRPr="003405FD">
        <w:rPr>
          <w:rFonts w:ascii="Times New Roman" w:eastAsia="Aptos" w:hAnsi="Times New Roman" w:cs="Times New Roman"/>
          <w:sz w:val="24"/>
          <w:lang w:eastAsia="en-US"/>
        </w:rPr>
        <w:t xml:space="preserve"> nõuded pliile ja selle ühenditele, nii </w:t>
      </w:r>
      <w:r>
        <w:rPr>
          <w:rFonts w:ascii="Times New Roman" w:eastAsia="Aptos" w:hAnsi="Times New Roman" w:cs="Times New Roman"/>
          <w:sz w:val="24"/>
          <w:lang w:eastAsia="en-US"/>
        </w:rPr>
        <w:t xml:space="preserve">nende </w:t>
      </w:r>
      <w:r w:rsidRPr="003405FD">
        <w:rPr>
          <w:rFonts w:ascii="Times New Roman" w:eastAsia="Aptos" w:hAnsi="Times New Roman" w:cs="Times New Roman"/>
          <w:sz w:val="24"/>
          <w:lang w:eastAsia="en-US"/>
        </w:rPr>
        <w:t>orgaanilis</w:t>
      </w:r>
      <w:r>
        <w:rPr>
          <w:rFonts w:ascii="Times New Roman" w:eastAsia="Aptos" w:hAnsi="Times New Roman" w:cs="Times New Roman"/>
          <w:sz w:val="24"/>
          <w:lang w:eastAsia="en-US"/>
        </w:rPr>
        <w:t>tele</w:t>
      </w:r>
      <w:r w:rsidRPr="003405FD">
        <w:rPr>
          <w:rFonts w:ascii="Times New Roman" w:eastAsia="Aptos" w:hAnsi="Times New Roman" w:cs="Times New Roman"/>
          <w:sz w:val="24"/>
          <w:lang w:eastAsia="en-US"/>
        </w:rPr>
        <w:t xml:space="preserve"> kui ka anorgaanilis</w:t>
      </w:r>
      <w:r>
        <w:rPr>
          <w:rFonts w:ascii="Times New Roman" w:eastAsia="Aptos" w:hAnsi="Times New Roman" w:cs="Times New Roman"/>
          <w:sz w:val="24"/>
          <w:lang w:eastAsia="en-US"/>
        </w:rPr>
        <w:t>tele</w:t>
      </w:r>
      <w:r w:rsidRPr="003405FD">
        <w:rPr>
          <w:rFonts w:ascii="Times New Roman" w:eastAsia="Aptos" w:hAnsi="Times New Roman" w:cs="Times New Roman"/>
          <w:sz w:val="24"/>
          <w:lang w:eastAsia="en-US"/>
        </w:rPr>
        <w:t xml:space="preserve"> vorm</w:t>
      </w:r>
      <w:r>
        <w:rPr>
          <w:rFonts w:ascii="Times New Roman" w:eastAsia="Aptos" w:hAnsi="Times New Roman" w:cs="Times New Roman"/>
          <w:sz w:val="24"/>
          <w:lang w:eastAsia="en-US"/>
        </w:rPr>
        <w:t>idele</w:t>
      </w:r>
      <w:r w:rsidRPr="003405FD">
        <w:rPr>
          <w:rFonts w:ascii="Times New Roman" w:eastAsia="Aptos" w:hAnsi="Times New Roman" w:cs="Times New Roman"/>
          <w:sz w:val="24"/>
          <w:lang w:eastAsia="en-US"/>
        </w:rPr>
        <w:t>, sest võimalik on, et orgaanilisi vorme töökeskkonna esineb, kuigi neid seni tuvastatud pole</w:t>
      </w:r>
      <w:r>
        <w:rPr>
          <w:rFonts w:ascii="Times New Roman" w:eastAsia="Aptos" w:hAnsi="Times New Roman" w:cs="Times New Roman"/>
          <w:sz w:val="24"/>
          <w:lang w:eastAsia="en-US"/>
        </w:rPr>
        <w:t>.</w:t>
      </w:r>
      <w:r w:rsidRPr="003405FD">
        <w:rPr>
          <w:rFonts w:ascii="Times New Roman" w:eastAsia="Aptos" w:hAnsi="Times New Roman" w:cs="Times New Roman"/>
          <w:sz w:val="24"/>
          <w:lang w:eastAsia="en-US"/>
        </w:rPr>
        <w:t xml:space="preserve"> </w:t>
      </w:r>
      <w:r>
        <w:rPr>
          <w:rFonts w:ascii="Times New Roman" w:eastAsia="Aptos" w:hAnsi="Times New Roman" w:cs="Times New Roman"/>
          <w:sz w:val="24"/>
          <w:lang w:eastAsia="en-US"/>
        </w:rPr>
        <w:t>L</w:t>
      </w:r>
      <w:r w:rsidRPr="003405FD">
        <w:rPr>
          <w:rFonts w:ascii="Times New Roman" w:eastAsia="Aptos" w:hAnsi="Times New Roman" w:cs="Times New Roman"/>
          <w:sz w:val="24"/>
          <w:lang w:eastAsia="en-US"/>
        </w:rPr>
        <w:t xml:space="preserve">isaks sellele võib tekkida olukordi, kus orgaanilise pliiga kokku puututakse (nt erandkorras </w:t>
      </w:r>
      <w:r>
        <w:rPr>
          <w:rFonts w:ascii="Times New Roman" w:eastAsia="Aptos" w:hAnsi="Times New Roman" w:cs="Times New Roman"/>
          <w:sz w:val="24"/>
          <w:lang w:eastAsia="en-US"/>
        </w:rPr>
        <w:t>Euroopa K</w:t>
      </w:r>
      <w:r w:rsidRPr="003405FD">
        <w:rPr>
          <w:rFonts w:ascii="Times New Roman" w:eastAsia="Aptos" w:hAnsi="Times New Roman" w:cs="Times New Roman"/>
          <w:sz w:val="24"/>
          <w:lang w:eastAsia="en-US"/>
        </w:rPr>
        <w:t xml:space="preserve">omisjoni autoriseerimise alusel). Sellisel juhul laienevad eelnõus sätestatud nõuded kõikidele pliiühenditele. Kehtivas õiguses on juba sätestatud piirnormid nii orgaanilisele kui ka anorgaanilisele pliile (vt ohtlike kemikaalide määruse lisa), mistõttu ei muuda see tööandja kohustusi </w:t>
      </w:r>
      <w:r>
        <w:rPr>
          <w:rFonts w:ascii="Times New Roman" w:eastAsia="Aptos" w:hAnsi="Times New Roman" w:cs="Times New Roman"/>
          <w:sz w:val="24"/>
          <w:lang w:eastAsia="en-US"/>
        </w:rPr>
        <w:t>ega</w:t>
      </w:r>
      <w:r w:rsidRPr="003405FD">
        <w:rPr>
          <w:rFonts w:ascii="Times New Roman" w:eastAsia="Aptos" w:hAnsi="Times New Roman" w:cs="Times New Roman"/>
          <w:sz w:val="24"/>
          <w:lang w:eastAsia="en-US"/>
        </w:rPr>
        <w:t xml:space="preserve"> </w:t>
      </w:r>
      <w:r>
        <w:rPr>
          <w:rFonts w:ascii="Times New Roman" w:eastAsia="Aptos" w:hAnsi="Times New Roman" w:cs="Times New Roman"/>
          <w:sz w:val="24"/>
          <w:lang w:eastAsia="en-US"/>
        </w:rPr>
        <w:t>suurenda</w:t>
      </w:r>
      <w:r w:rsidRPr="003405FD">
        <w:rPr>
          <w:rFonts w:ascii="Times New Roman" w:eastAsia="Aptos" w:hAnsi="Times New Roman" w:cs="Times New Roman"/>
          <w:sz w:val="24"/>
          <w:lang w:eastAsia="en-US"/>
        </w:rPr>
        <w:t xml:space="preserve"> halduskoormust.</w:t>
      </w:r>
    </w:p>
    <w:p w14:paraId="13993393" w14:textId="77777777" w:rsidR="0023641C" w:rsidRDefault="0023641C" w:rsidP="002846C8">
      <w:pPr>
        <w:jc w:val="both"/>
        <w:rPr>
          <w:rFonts w:ascii="Times New Roman" w:eastAsia="Aptos" w:hAnsi="Times New Roman" w:cs="Times New Roman"/>
          <w:kern w:val="2"/>
          <w:sz w:val="24"/>
          <w:lang w:eastAsia="en-US"/>
          <w14:ligatures w14:val="standardContextual"/>
        </w:rPr>
      </w:pPr>
    </w:p>
    <w:p w14:paraId="42D320A2" w14:textId="77777777" w:rsidR="00C10AC5" w:rsidRPr="003405FD" w:rsidRDefault="00C10AC5" w:rsidP="00C10AC5">
      <w:pPr>
        <w:jc w:val="both"/>
        <w:rPr>
          <w:rFonts w:ascii="Times New Roman" w:eastAsia="Aptos" w:hAnsi="Times New Roman" w:cs="Times New Roman"/>
          <w:kern w:val="2"/>
          <w:sz w:val="24"/>
          <w:lang w:eastAsia="en-US"/>
          <w14:ligatures w14:val="standardContextual"/>
        </w:rPr>
      </w:pPr>
      <w:r w:rsidRPr="003405FD">
        <w:rPr>
          <w:rFonts w:ascii="Times New Roman" w:eastAsia="Aptos" w:hAnsi="Times New Roman" w:cs="Times New Roman"/>
          <w:kern w:val="2"/>
          <w:sz w:val="24"/>
          <w:lang w:eastAsia="en-US"/>
          <w14:ligatures w14:val="standardContextual"/>
        </w:rPr>
        <w:t xml:space="preserve">Kokkuvõttes viiakse eelnõu §-s 13 plii ja selle ühenditega seotud </w:t>
      </w:r>
      <w:proofErr w:type="spellStart"/>
      <w:r w:rsidRPr="003405FD">
        <w:rPr>
          <w:rFonts w:ascii="Times New Roman" w:eastAsia="Aptos" w:hAnsi="Times New Roman" w:cs="Times New Roman"/>
          <w:kern w:val="2"/>
          <w:sz w:val="24"/>
          <w:lang w:eastAsia="en-US"/>
          <w14:ligatures w14:val="standardContextual"/>
        </w:rPr>
        <w:t>bioseire</w:t>
      </w:r>
      <w:proofErr w:type="spellEnd"/>
      <w:r w:rsidRPr="003405FD">
        <w:rPr>
          <w:rFonts w:ascii="Times New Roman" w:eastAsia="Aptos" w:hAnsi="Times New Roman" w:cs="Times New Roman"/>
          <w:kern w:val="2"/>
          <w:sz w:val="24"/>
          <w:lang w:eastAsia="en-US"/>
          <w14:ligatures w14:val="standardContextual"/>
        </w:rPr>
        <w:t xml:space="preserve"> ja tervisekontrolli nõuded vastavusse Euroopa Liidu direktiiviga 2004/37/EÜ direktiivi 2024/869 muudatuste</w:t>
      </w:r>
      <w:r>
        <w:rPr>
          <w:rFonts w:ascii="Times New Roman" w:eastAsia="Aptos" w:hAnsi="Times New Roman" w:cs="Times New Roman"/>
          <w:kern w:val="2"/>
          <w:sz w:val="24"/>
          <w:lang w:eastAsia="en-US"/>
          <w14:ligatures w14:val="standardContextual"/>
        </w:rPr>
        <w:t xml:space="preserve"> alusel</w:t>
      </w:r>
      <w:r w:rsidRPr="003405FD">
        <w:rPr>
          <w:rFonts w:ascii="Times New Roman" w:eastAsia="Aptos" w:hAnsi="Times New Roman" w:cs="Times New Roman"/>
          <w:kern w:val="2"/>
          <w:sz w:val="24"/>
          <w:lang w:eastAsia="en-US"/>
          <w14:ligatures w14:val="standardContextual"/>
        </w:rPr>
        <w:t xml:space="preserve">. </w:t>
      </w:r>
      <w:r>
        <w:rPr>
          <w:rFonts w:ascii="Times New Roman" w:eastAsia="Aptos" w:hAnsi="Times New Roman" w:cs="Times New Roman"/>
          <w:kern w:val="2"/>
          <w:sz w:val="24"/>
          <w:lang w:eastAsia="en-US"/>
          <w14:ligatures w14:val="standardContextual"/>
        </w:rPr>
        <w:t>Sätestatakse</w:t>
      </w:r>
      <w:r w:rsidRPr="003405FD">
        <w:rPr>
          <w:rFonts w:ascii="Times New Roman" w:eastAsia="Aptos" w:hAnsi="Times New Roman" w:cs="Times New Roman"/>
          <w:kern w:val="2"/>
          <w:sz w:val="24"/>
          <w:lang w:eastAsia="en-US"/>
          <w14:ligatures w14:val="standardContextual"/>
        </w:rPr>
        <w:t xml:space="preserve"> märkimisväärselt </w:t>
      </w:r>
      <w:r>
        <w:rPr>
          <w:rFonts w:ascii="Times New Roman" w:eastAsia="Aptos" w:hAnsi="Times New Roman" w:cs="Times New Roman"/>
          <w:kern w:val="2"/>
          <w:sz w:val="24"/>
          <w:lang w:eastAsia="en-US"/>
          <w14:ligatures w14:val="standardContextual"/>
        </w:rPr>
        <w:t xml:space="preserve">rangemad </w:t>
      </w:r>
      <w:r w:rsidRPr="003405FD">
        <w:rPr>
          <w:rFonts w:ascii="Times New Roman" w:eastAsia="Aptos" w:hAnsi="Times New Roman" w:cs="Times New Roman"/>
          <w:kern w:val="2"/>
          <w:sz w:val="24"/>
          <w:lang w:eastAsia="en-US"/>
          <w14:ligatures w14:val="standardContextual"/>
        </w:rPr>
        <w:t>vere pliisisalduse lubatud piirväärtus</w:t>
      </w:r>
      <w:r>
        <w:rPr>
          <w:rFonts w:ascii="Times New Roman" w:eastAsia="Aptos" w:hAnsi="Times New Roman" w:cs="Times New Roman"/>
          <w:kern w:val="2"/>
          <w:sz w:val="24"/>
          <w:lang w:eastAsia="en-US"/>
          <w14:ligatures w14:val="standardContextual"/>
        </w:rPr>
        <w:t>ed</w:t>
      </w:r>
      <w:r w:rsidRPr="003405FD">
        <w:rPr>
          <w:rFonts w:ascii="Times New Roman" w:eastAsia="Aptos" w:hAnsi="Times New Roman" w:cs="Times New Roman"/>
          <w:kern w:val="2"/>
          <w:sz w:val="24"/>
          <w:lang w:eastAsia="en-US"/>
          <w14:ligatures w14:val="standardContextual"/>
        </w:rPr>
        <w:t xml:space="preserve">, </w:t>
      </w:r>
      <w:proofErr w:type="spellStart"/>
      <w:r w:rsidRPr="003405FD">
        <w:rPr>
          <w:rFonts w:ascii="Times New Roman" w:eastAsia="Aptos" w:hAnsi="Times New Roman" w:cs="Times New Roman"/>
          <w:kern w:val="2"/>
          <w:sz w:val="24"/>
          <w:lang w:eastAsia="en-US"/>
          <w14:ligatures w14:val="standardContextual"/>
        </w:rPr>
        <w:t>bioseire</w:t>
      </w:r>
      <w:proofErr w:type="spellEnd"/>
      <w:r w:rsidRPr="003405FD">
        <w:rPr>
          <w:rFonts w:ascii="Times New Roman" w:eastAsia="Aptos" w:hAnsi="Times New Roman" w:cs="Times New Roman"/>
          <w:kern w:val="2"/>
          <w:sz w:val="24"/>
          <w:lang w:eastAsia="en-US"/>
          <w14:ligatures w14:val="standardContextual"/>
        </w:rPr>
        <w:t xml:space="preserve"> ja tervisekontrolli korraldami</w:t>
      </w:r>
      <w:r>
        <w:rPr>
          <w:rFonts w:ascii="Times New Roman" w:eastAsia="Aptos" w:hAnsi="Times New Roman" w:cs="Times New Roman"/>
          <w:kern w:val="2"/>
          <w:sz w:val="24"/>
          <w:lang w:eastAsia="en-US"/>
          <w14:ligatures w14:val="standardContextual"/>
        </w:rPr>
        <w:t>s</w:t>
      </w:r>
      <w:r w:rsidRPr="003405FD">
        <w:rPr>
          <w:rFonts w:ascii="Times New Roman" w:eastAsia="Aptos" w:hAnsi="Times New Roman" w:cs="Times New Roman"/>
          <w:kern w:val="2"/>
          <w:sz w:val="24"/>
          <w:lang w:eastAsia="en-US"/>
          <w14:ligatures w14:val="standardContextual"/>
        </w:rPr>
        <w:t>e nn kalendripõhi</w:t>
      </w:r>
      <w:r>
        <w:rPr>
          <w:rFonts w:ascii="Times New Roman" w:eastAsia="Aptos" w:hAnsi="Times New Roman" w:cs="Times New Roman"/>
          <w:kern w:val="2"/>
          <w:sz w:val="24"/>
          <w:lang w:eastAsia="en-US"/>
          <w14:ligatures w14:val="standardContextual"/>
        </w:rPr>
        <w:t>n</w:t>
      </w:r>
      <w:r w:rsidRPr="003405FD">
        <w:rPr>
          <w:rFonts w:ascii="Times New Roman" w:eastAsia="Aptos" w:hAnsi="Times New Roman" w:cs="Times New Roman"/>
          <w:kern w:val="2"/>
          <w:sz w:val="24"/>
          <w:lang w:eastAsia="en-US"/>
          <w14:ligatures w14:val="standardContextual"/>
        </w:rPr>
        <w:t>e süsteem</w:t>
      </w:r>
      <w:r>
        <w:rPr>
          <w:rFonts w:ascii="Times New Roman" w:eastAsia="Aptos" w:hAnsi="Times New Roman" w:cs="Times New Roman"/>
          <w:kern w:val="2"/>
          <w:sz w:val="24"/>
          <w:lang w:eastAsia="en-US"/>
          <w14:ligatures w14:val="standardContextual"/>
        </w:rPr>
        <w:t xml:space="preserve"> asendatakse</w:t>
      </w:r>
      <w:r w:rsidRPr="003405FD">
        <w:rPr>
          <w:rFonts w:ascii="Times New Roman" w:eastAsia="Aptos" w:hAnsi="Times New Roman" w:cs="Times New Roman"/>
          <w:kern w:val="2"/>
          <w:sz w:val="24"/>
          <w:lang w:eastAsia="en-US"/>
          <w14:ligatures w14:val="standardContextual"/>
        </w:rPr>
        <w:t xml:space="preserve"> riskidel ja tegelikel töökeskkonna mõõtmistel tugineva süsteemiga. </w:t>
      </w:r>
      <w:r w:rsidRPr="00921100">
        <w:rPr>
          <w:rFonts w:ascii="Times New Roman" w:eastAsia="Aptos" w:hAnsi="Times New Roman" w:cs="Times New Roman"/>
          <w:kern w:val="2"/>
          <w:sz w:val="24"/>
          <w:lang w:eastAsia="en-US"/>
          <w14:ligatures w14:val="standardContextual"/>
        </w:rPr>
        <w:t>R</w:t>
      </w:r>
      <w:r w:rsidRPr="009432D9">
        <w:rPr>
          <w:rFonts w:ascii="Times New Roman" w:eastAsia="Aptos" w:hAnsi="Times New Roman" w:cs="Times New Roman"/>
          <w:kern w:val="2"/>
          <w:sz w:val="24"/>
          <w:lang w:eastAsia="en-US"/>
          <w14:ligatures w14:val="standardContextual"/>
        </w:rPr>
        <w:t xml:space="preserve">iskipõhine </w:t>
      </w:r>
      <w:proofErr w:type="spellStart"/>
      <w:r w:rsidRPr="009432D9">
        <w:rPr>
          <w:rFonts w:ascii="Times New Roman" w:eastAsia="Aptos" w:hAnsi="Times New Roman" w:cs="Times New Roman"/>
          <w:kern w:val="2"/>
          <w:sz w:val="24"/>
          <w:lang w:eastAsia="en-US"/>
          <w14:ligatures w14:val="standardContextual"/>
        </w:rPr>
        <w:t>bioseire</w:t>
      </w:r>
      <w:proofErr w:type="spellEnd"/>
      <w:r w:rsidRPr="009432D9">
        <w:rPr>
          <w:rFonts w:ascii="Times New Roman" w:eastAsia="Aptos" w:hAnsi="Times New Roman" w:cs="Times New Roman"/>
          <w:kern w:val="2"/>
          <w:sz w:val="24"/>
          <w:lang w:eastAsia="en-US"/>
          <w14:ligatures w14:val="standardContextual"/>
        </w:rPr>
        <w:t xml:space="preserve"> ei ole juhuslik, vaid eeldab </w:t>
      </w:r>
      <w:r>
        <w:rPr>
          <w:rFonts w:ascii="Times New Roman" w:eastAsia="Aptos" w:hAnsi="Times New Roman" w:cs="Times New Roman"/>
          <w:kern w:val="2"/>
          <w:sz w:val="24"/>
          <w:lang w:eastAsia="en-US"/>
          <w14:ligatures w14:val="standardContextual"/>
        </w:rPr>
        <w:t xml:space="preserve">seire </w:t>
      </w:r>
      <w:r w:rsidRPr="009432D9">
        <w:rPr>
          <w:rFonts w:ascii="Times New Roman" w:eastAsia="Aptos" w:hAnsi="Times New Roman" w:cs="Times New Roman"/>
          <w:kern w:val="2"/>
          <w:sz w:val="24"/>
          <w:lang w:eastAsia="en-US"/>
          <w14:ligatures w14:val="standardContextual"/>
        </w:rPr>
        <w:t>kavandatud ja dokumenteeritud perioodilisust</w:t>
      </w:r>
      <w:r w:rsidRPr="00921100">
        <w:rPr>
          <w:rFonts w:ascii="Times New Roman" w:eastAsia="Aptos" w:hAnsi="Times New Roman" w:cs="Times New Roman"/>
          <w:kern w:val="2"/>
          <w:sz w:val="24"/>
          <w:lang w:eastAsia="en-US"/>
          <w14:ligatures w14:val="standardContextual"/>
        </w:rPr>
        <w:t>. B</w:t>
      </w:r>
      <w:r w:rsidRPr="009432D9">
        <w:rPr>
          <w:rFonts w:ascii="Times New Roman" w:eastAsia="Aptos" w:hAnsi="Times New Roman" w:cs="Times New Roman"/>
          <w:kern w:val="2"/>
          <w:sz w:val="24"/>
          <w:lang w:eastAsia="en-US"/>
          <w14:ligatures w14:val="standardContextual"/>
        </w:rPr>
        <w:t xml:space="preserve">ioseire intervalli määrab </w:t>
      </w:r>
      <w:r w:rsidRPr="00921100">
        <w:rPr>
          <w:rFonts w:ascii="Times New Roman" w:eastAsia="Aptos" w:hAnsi="Times New Roman" w:cs="Times New Roman"/>
          <w:kern w:val="2"/>
          <w:sz w:val="24"/>
          <w:lang w:eastAsia="en-US"/>
          <w14:ligatures w14:val="standardContextual"/>
        </w:rPr>
        <w:t>tööandja</w:t>
      </w:r>
      <w:r>
        <w:rPr>
          <w:rFonts w:ascii="Times New Roman" w:eastAsia="Aptos" w:hAnsi="Times New Roman" w:cs="Times New Roman"/>
          <w:kern w:val="2"/>
          <w:sz w:val="24"/>
          <w:lang w:eastAsia="en-US"/>
          <w14:ligatures w14:val="standardContextual"/>
        </w:rPr>
        <w:t>,</w:t>
      </w:r>
      <w:r w:rsidRPr="00921100">
        <w:rPr>
          <w:rFonts w:ascii="Times New Roman" w:eastAsia="Aptos" w:hAnsi="Times New Roman" w:cs="Times New Roman"/>
          <w:kern w:val="2"/>
          <w:sz w:val="24"/>
          <w:lang w:eastAsia="en-US"/>
          <w14:ligatures w14:val="standardContextual"/>
        </w:rPr>
        <w:t xml:space="preserve"> konsulteerides vajaduse</w:t>
      </w:r>
      <w:r>
        <w:rPr>
          <w:rFonts w:ascii="Times New Roman" w:eastAsia="Aptos" w:hAnsi="Times New Roman" w:cs="Times New Roman"/>
          <w:kern w:val="2"/>
          <w:sz w:val="24"/>
          <w:lang w:eastAsia="en-US"/>
          <w14:ligatures w14:val="standardContextual"/>
        </w:rPr>
        <w:t xml:space="preserve"> korra</w:t>
      </w:r>
      <w:r w:rsidRPr="00921100">
        <w:rPr>
          <w:rFonts w:ascii="Times New Roman" w:eastAsia="Aptos" w:hAnsi="Times New Roman" w:cs="Times New Roman"/>
          <w:kern w:val="2"/>
          <w:sz w:val="24"/>
          <w:lang w:eastAsia="en-US"/>
          <w14:ligatures w14:val="standardContextual"/>
        </w:rPr>
        <w:t xml:space="preserve">l täpse intervalli määramiseks </w:t>
      </w:r>
      <w:r w:rsidRPr="009432D9">
        <w:rPr>
          <w:rFonts w:ascii="Times New Roman" w:eastAsia="Aptos" w:hAnsi="Times New Roman" w:cs="Times New Roman"/>
          <w:kern w:val="2"/>
          <w:sz w:val="24"/>
          <w:lang w:eastAsia="en-US"/>
          <w14:ligatures w14:val="standardContextual"/>
        </w:rPr>
        <w:t>töötervishoiuarst</w:t>
      </w:r>
      <w:r w:rsidRPr="00921100">
        <w:rPr>
          <w:rFonts w:ascii="Times New Roman" w:eastAsia="Aptos" w:hAnsi="Times New Roman" w:cs="Times New Roman"/>
          <w:kern w:val="2"/>
          <w:sz w:val="24"/>
          <w:lang w:eastAsia="en-US"/>
          <w14:ligatures w14:val="standardContextual"/>
        </w:rPr>
        <w:t>iga</w:t>
      </w:r>
      <w:r>
        <w:rPr>
          <w:rFonts w:ascii="Times New Roman" w:eastAsia="Aptos" w:hAnsi="Times New Roman" w:cs="Times New Roman"/>
          <w:kern w:val="2"/>
          <w:sz w:val="24"/>
          <w:lang w:eastAsia="en-US"/>
          <w14:ligatures w14:val="standardContextual"/>
        </w:rPr>
        <w:t>,</w:t>
      </w:r>
      <w:r w:rsidRPr="009432D9">
        <w:rPr>
          <w:rFonts w:ascii="Times New Roman" w:eastAsia="Aptos" w:hAnsi="Times New Roman" w:cs="Times New Roman"/>
          <w:kern w:val="2"/>
          <w:sz w:val="24"/>
          <w:lang w:eastAsia="en-US"/>
          <w14:ligatures w14:val="standardContextual"/>
        </w:rPr>
        <w:t xml:space="preserve"> ning</w:t>
      </w:r>
      <w:r w:rsidRPr="00921100">
        <w:rPr>
          <w:rFonts w:ascii="Times New Roman" w:eastAsia="Aptos" w:hAnsi="Times New Roman" w:cs="Times New Roman"/>
          <w:kern w:val="2"/>
          <w:sz w:val="24"/>
          <w:lang w:eastAsia="en-US"/>
          <w14:ligatures w14:val="standardContextual"/>
        </w:rPr>
        <w:t xml:space="preserve"> </w:t>
      </w:r>
      <w:r w:rsidRPr="009432D9">
        <w:rPr>
          <w:rFonts w:ascii="Times New Roman" w:eastAsia="Aptos" w:hAnsi="Times New Roman" w:cs="Times New Roman"/>
          <w:kern w:val="2"/>
          <w:sz w:val="24"/>
          <w:lang w:eastAsia="en-US"/>
          <w14:ligatures w14:val="standardContextual"/>
        </w:rPr>
        <w:t>määratud seireperioodilisus vaadatakse üle</w:t>
      </w:r>
      <w:r>
        <w:rPr>
          <w:rFonts w:ascii="Times New Roman" w:eastAsia="Aptos" w:hAnsi="Times New Roman" w:cs="Times New Roman"/>
          <w:kern w:val="2"/>
          <w:sz w:val="24"/>
          <w:lang w:eastAsia="en-US"/>
          <w14:ligatures w14:val="standardContextual"/>
        </w:rPr>
        <w:t>, kui</w:t>
      </w:r>
      <w:r w:rsidRPr="009432D9">
        <w:rPr>
          <w:rFonts w:ascii="Times New Roman" w:eastAsia="Aptos" w:hAnsi="Times New Roman" w:cs="Times New Roman"/>
          <w:kern w:val="2"/>
          <w:sz w:val="24"/>
          <w:lang w:eastAsia="en-US"/>
          <w14:ligatures w14:val="standardContextual"/>
        </w:rPr>
        <w:t xml:space="preserve"> riskiteguri</w:t>
      </w:r>
      <w:r>
        <w:rPr>
          <w:rFonts w:ascii="Times New Roman" w:eastAsia="Aptos" w:hAnsi="Times New Roman" w:cs="Times New Roman"/>
          <w:kern w:val="2"/>
          <w:sz w:val="24"/>
          <w:lang w:eastAsia="en-US"/>
          <w14:ligatures w14:val="standardContextual"/>
        </w:rPr>
        <w:t>d</w:t>
      </w:r>
      <w:r w:rsidRPr="009432D9">
        <w:rPr>
          <w:rFonts w:ascii="Times New Roman" w:eastAsia="Aptos" w:hAnsi="Times New Roman" w:cs="Times New Roman"/>
          <w:kern w:val="2"/>
          <w:sz w:val="24"/>
          <w:lang w:eastAsia="en-US"/>
          <w14:ligatures w14:val="standardContextual"/>
        </w:rPr>
        <w:t xml:space="preserve"> või töötingimus</w:t>
      </w:r>
      <w:r>
        <w:rPr>
          <w:rFonts w:ascii="Times New Roman" w:eastAsia="Aptos" w:hAnsi="Times New Roman" w:cs="Times New Roman"/>
          <w:kern w:val="2"/>
          <w:sz w:val="24"/>
          <w:lang w:eastAsia="en-US"/>
          <w14:ligatures w14:val="standardContextual"/>
        </w:rPr>
        <w:t>ed</w:t>
      </w:r>
      <w:r w:rsidRPr="009432D9">
        <w:rPr>
          <w:rFonts w:ascii="Times New Roman" w:eastAsia="Aptos" w:hAnsi="Times New Roman" w:cs="Times New Roman"/>
          <w:kern w:val="2"/>
          <w:sz w:val="24"/>
          <w:lang w:eastAsia="en-US"/>
          <w14:ligatures w14:val="standardContextual"/>
        </w:rPr>
        <w:t xml:space="preserve"> muutu</w:t>
      </w:r>
      <w:r>
        <w:rPr>
          <w:rFonts w:ascii="Times New Roman" w:eastAsia="Aptos" w:hAnsi="Times New Roman" w:cs="Times New Roman"/>
          <w:kern w:val="2"/>
          <w:sz w:val="24"/>
          <w:lang w:eastAsia="en-US"/>
          <w14:ligatures w14:val="standardContextual"/>
        </w:rPr>
        <w:t>vad</w:t>
      </w:r>
      <w:r w:rsidRPr="009432D9">
        <w:rPr>
          <w:rFonts w:ascii="Times New Roman" w:eastAsia="Aptos" w:hAnsi="Times New Roman" w:cs="Times New Roman"/>
          <w:kern w:val="2"/>
          <w:sz w:val="24"/>
          <w:lang w:eastAsia="en-US"/>
          <w14:ligatures w14:val="standardContextual"/>
        </w:rPr>
        <w:t>.</w:t>
      </w:r>
      <w:r w:rsidRPr="00921100">
        <w:rPr>
          <w:rFonts w:ascii="Times New Roman" w:eastAsia="Aptos" w:hAnsi="Times New Roman" w:cs="Times New Roman"/>
          <w:kern w:val="2"/>
          <w:sz w:val="24"/>
          <w:lang w:eastAsia="en-US"/>
          <w14:ligatures w14:val="standardContextual"/>
        </w:rPr>
        <w:t xml:space="preserve"> </w:t>
      </w:r>
      <w:r w:rsidRPr="003405FD">
        <w:rPr>
          <w:rFonts w:ascii="Times New Roman" w:eastAsia="Aptos" w:hAnsi="Times New Roman" w:cs="Times New Roman"/>
          <w:kern w:val="2"/>
          <w:sz w:val="24"/>
          <w:lang w:eastAsia="en-US"/>
          <w14:ligatures w14:val="standardContextual"/>
        </w:rPr>
        <w:t xml:space="preserve">Muudatuste eesmärk on tõhustada plii ja selle ühenditega kokkupuutuvate töötajate tervisekontrolli ning pöörata erilist tähelepanu reproduktiivriskidele ning kui lapseootel </w:t>
      </w:r>
      <w:proofErr w:type="spellStart"/>
      <w:r w:rsidRPr="003405FD">
        <w:rPr>
          <w:rFonts w:ascii="Times New Roman" w:eastAsia="Aptos" w:hAnsi="Times New Roman" w:cs="Times New Roman"/>
          <w:kern w:val="2"/>
          <w:sz w:val="24"/>
          <w:lang w:eastAsia="en-US"/>
          <w14:ligatures w14:val="standardContextual"/>
        </w:rPr>
        <w:t>naistöötaja</w:t>
      </w:r>
      <w:proofErr w:type="spellEnd"/>
      <w:r w:rsidRPr="003405FD">
        <w:rPr>
          <w:rFonts w:ascii="Times New Roman" w:eastAsia="Aptos" w:hAnsi="Times New Roman" w:cs="Times New Roman"/>
          <w:kern w:val="2"/>
          <w:sz w:val="24"/>
          <w:lang w:eastAsia="en-US"/>
          <w14:ligatures w14:val="standardContextual"/>
        </w:rPr>
        <w:t xml:space="preserve"> pliiga kokku puutub</w:t>
      </w:r>
      <w:r>
        <w:rPr>
          <w:rFonts w:ascii="Times New Roman" w:eastAsia="Aptos" w:hAnsi="Times New Roman" w:cs="Times New Roman"/>
          <w:kern w:val="2"/>
          <w:sz w:val="24"/>
          <w:lang w:eastAsia="en-US"/>
          <w14:ligatures w14:val="standardContextual"/>
        </w:rPr>
        <w:t xml:space="preserve">, </w:t>
      </w:r>
      <w:r w:rsidRPr="003405FD">
        <w:rPr>
          <w:rFonts w:ascii="Times New Roman" w:eastAsia="Aptos" w:hAnsi="Times New Roman" w:cs="Times New Roman"/>
          <w:kern w:val="2"/>
          <w:sz w:val="24"/>
          <w:lang w:eastAsia="en-US"/>
          <w14:ligatures w14:val="standardContextual"/>
        </w:rPr>
        <w:t xml:space="preserve">loote kaitsele. </w:t>
      </w:r>
      <w:r>
        <w:rPr>
          <w:rFonts w:ascii="Times New Roman" w:eastAsia="Aptos" w:hAnsi="Times New Roman" w:cs="Times New Roman"/>
          <w:kern w:val="2"/>
          <w:sz w:val="24"/>
          <w:lang w:eastAsia="en-US"/>
          <w14:ligatures w14:val="standardContextual"/>
        </w:rPr>
        <w:t>U</w:t>
      </w:r>
      <w:r w:rsidRPr="003405FD">
        <w:rPr>
          <w:rFonts w:ascii="Times New Roman" w:eastAsia="Aptos" w:hAnsi="Times New Roman" w:cs="Times New Roman"/>
          <w:kern w:val="2"/>
          <w:sz w:val="24"/>
          <w:lang w:eastAsia="en-US"/>
          <w14:ligatures w14:val="standardContextual"/>
        </w:rPr>
        <w:t xml:space="preserve">ued nõuded on rangemad siis, kui kokkupuude tegelikult ületab direktiivis sätestatud künnised, </w:t>
      </w:r>
      <w:r>
        <w:rPr>
          <w:rFonts w:ascii="Times New Roman" w:eastAsia="Aptos" w:hAnsi="Times New Roman" w:cs="Times New Roman"/>
          <w:kern w:val="2"/>
          <w:sz w:val="24"/>
          <w:lang w:eastAsia="en-US"/>
          <w14:ligatures w14:val="standardContextual"/>
        </w:rPr>
        <w:t>ning</w:t>
      </w:r>
      <w:r w:rsidRPr="003405FD">
        <w:rPr>
          <w:rFonts w:ascii="Times New Roman" w:eastAsia="Aptos" w:hAnsi="Times New Roman" w:cs="Times New Roman"/>
          <w:kern w:val="2"/>
          <w:sz w:val="24"/>
          <w:lang w:eastAsia="en-US"/>
          <w14:ligatures w14:val="standardContextual"/>
        </w:rPr>
        <w:t xml:space="preserve"> olukorras, kus riskid on tõhusalt kontrollitud, või</w:t>
      </w:r>
      <w:r>
        <w:rPr>
          <w:rFonts w:ascii="Times New Roman" w:eastAsia="Aptos" w:hAnsi="Times New Roman" w:cs="Times New Roman"/>
          <w:kern w:val="2"/>
          <w:sz w:val="24"/>
          <w:lang w:eastAsia="en-US"/>
          <w14:ligatures w14:val="standardContextual"/>
        </w:rPr>
        <w:t>b</w:t>
      </w:r>
      <w:r w:rsidRPr="003405FD">
        <w:rPr>
          <w:rFonts w:ascii="Times New Roman" w:eastAsia="Aptos" w:hAnsi="Times New Roman" w:cs="Times New Roman"/>
          <w:kern w:val="2"/>
          <w:sz w:val="24"/>
          <w:lang w:eastAsia="en-US"/>
          <w14:ligatures w14:val="standardContextual"/>
        </w:rPr>
        <w:t xml:space="preserve"> </w:t>
      </w:r>
      <w:proofErr w:type="spellStart"/>
      <w:r w:rsidRPr="003405FD">
        <w:rPr>
          <w:rFonts w:ascii="Times New Roman" w:eastAsia="Aptos" w:hAnsi="Times New Roman" w:cs="Times New Roman"/>
          <w:kern w:val="2"/>
          <w:sz w:val="24"/>
          <w:lang w:eastAsia="en-US"/>
          <w14:ligatures w14:val="standardContextual"/>
        </w:rPr>
        <w:t>bioseire</w:t>
      </w:r>
      <w:r>
        <w:rPr>
          <w:rFonts w:ascii="Times New Roman" w:eastAsia="Aptos" w:hAnsi="Times New Roman" w:cs="Times New Roman"/>
          <w:kern w:val="2"/>
          <w:sz w:val="24"/>
          <w:lang w:eastAsia="en-US"/>
          <w14:ligatures w14:val="standardContextual"/>
        </w:rPr>
        <w:t>t</w:t>
      </w:r>
      <w:proofErr w:type="spellEnd"/>
      <w:r w:rsidRPr="003405FD">
        <w:rPr>
          <w:rFonts w:ascii="Times New Roman" w:eastAsia="Aptos" w:hAnsi="Times New Roman" w:cs="Times New Roman"/>
          <w:kern w:val="2"/>
          <w:sz w:val="24"/>
          <w:lang w:eastAsia="en-US"/>
          <w14:ligatures w14:val="standardContextual"/>
        </w:rPr>
        <w:t xml:space="preserve"> ja tervisekontrolli</w:t>
      </w:r>
      <w:r>
        <w:rPr>
          <w:rFonts w:ascii="Times New Roman" w:eastAsia="Aptos" w:hAnsi="Times New Roman" w:cs="Times New Roman"/>
          <w:kern w:val="2"/>
          <w:sz w:val="24"/>
          <w:lang w:eastAsia="en-US"/>
          <w14:ligatures w14:val="standardContextual"/>
        </w:rPr>
        <w:t xml:space="preserve"> teha harvemini</w:t>
      </w:r>
      <w:r w:rsidRPr="003405FD">
        <w:rPr>
          <w:rFonts w:ascii="Times New Roman" w:eastAsia="Aptos" w:hAnsi="Times New Roman" w:cs="Times New Roman"/>
          <w:kern w:val="2"/>
          <w:sz w:val="24"/>
          <w:lang w:eastAsia="en-US"/>
          <w14:ligatures w14:val="standardContextual"/>
        </w:rPr>
        <w:t xml:space="preserve"> kui varasema jäiga korra alusel. Selline lähenemine toetab töötajate tervise tegelikku kaitset, vähendades samal ajal tarbetuid mõõtmisi ja halduskoormust. Seega, kuigi piirnormid karmistuvad, ei too muudatused </w:t>
      </w:r>
      <w:r w:rsidRPr="003405FD">
        <w:rPr>
          <w:rFonts w:ascii="Times New Roman" w:eastAsia="Aptos" w:hAnsi="Times New Roman" w:cs="Times New Roman"/>
          <w:kern w:val="2"/>
          <w:sz w:val="24"/>
          <w:lang w:eastAsia="en-US"/>
          <w14:ligatures w14:val="standardContextual"/>
        </w:rPr>
        <w:lastRenderedPageBreak/>
        <w:t xml:space="preserve">tööandjatele kaasa põhjendamatuid lisakohustusi, vaid kui riskid on kontrollitud, osutub uus kord paindlikumaks ja </w:t>
      </w:r>
      <w:r>
        <w:rPr>
          <w:rFonts w:ascii="Times New Roman" w:eastAsia="Aptos" w:hAnsi="Times New Roman" w:cs="Times New Roman"/>
          <w:kern w:val="2"/>
          <w:sz w:val="24"/>
          <w:lang w:eastAsia="en-US"/>
          <w14:ligatures w14:val="standardContextual"/>
        </w:rPr>
        <w:t xml:space="preserve">tagab </w:t>
      </w:r>
      <w:r w:rsidRPr="003405FD">
        <w:rPr>
          <w:rFonts w:ascii="Times New Roman" w:eastAsia="Aptos" w:hAnsi="Times New Roman" w:cs="Times New Roman"/>
          <w:kern w:val="2"/>
          <w:sz w:val="24"/>
          <w:lang w:eastAsia="en-US"/>
          <w14:ligatures w14:val="standardContextual"/>
        </w:rPr>
        <w:t>töötajate tegelikku tervisekaitset paremini.</w:t>
      </w:r>
    </w:p>
    <w:p w14:paraId="2A3B3C32" w14:textId="77777777" w:rsidR="0023641C" w:rsidRDefault="0023641C" w:rsidP="002846C8">
      <w:pPr>
        <w:jc w:val="both"/>
        <w:rPr>
          <w:rFonts w:ascii="Times New Roman" w:eastAsia="Aptos" w:hAnsi="Times New Roman" w:cs="Times New Roman"/>
          <w:kern w:val="2"/>
          <w:sz w:val="24"/>
          <w:lang w:eastAsia="en-US"/>
          <w14:ligatures w14:val="standardContextual"/>
        </w:rPr>
      </w:pPr>
    </w:p>
    <w:p w14:paraId="3D8110F9" w14:textId="77777777" w:rsidR="0023641C" w:rsidRPr="00C72CDA" w:rsidRDefault="0023641C" w:rsidP="002846C8">
      <w:pPr>
        <w:jc w:val="both"/>
        <w:rPr>
          <w:rFonts w:ascii="Times New Roman" w:eastAsia="Aptos" w:hAnsi="Times New Roman" w:cs="Times New Roman"/>
          <w:kern w:val="2"/>
          <w:sz w:val="24"/>
          <w:lang w:eastAsia="en-US"/>
          <w14:ligatures w14:val="standardContextual"/>
        </w:rPr>
      </w:pPr>
      <w:r w:rsidRPr="00DF4C50">
        <w:rPr>
          <w:rFonts w:ascii="Times New Roman" w:eastAsia="Aptos" w:hAnsi="Times New Roman" w:cs="Times New Roman"/>
          <w:b/>
          <w:bCs/>
          <w:kern w:val="2"/>
          <w:sz w:val="24"/>
          <w:lang w:eastAsia="en-US"/>
          <w14:ligatures w14:val="standardContextual"/>
        </w:rPr>
        <w:t>Eelnõu § 14</w:t>
      </w:r>
      <w:r w:rsidRPr="00C72CDA">
        <w:rPr>
          <w:rFonts w:ascii="Times New Roman" w:eastAsia="Aptos" w:hAnsi="Times New Roman" w:cs="Times New Roman"/>
          <w:b/>
          <w:bCs/>
          <w:kern w:val="2"/>
          <w:sz w:val="24"/>
          <w:lang w:eastAsia="en-US"/>
          <w14:ligatures w14:val="standardContextual"/>
        </w:rPr>
        <w:t xml:space="preserve"> </w:t>
      </w:r>
      <w:r>
        <w:rPr>
          <w:rFonts w:ascii="Times New Roman" w:eastAsia="Aptos" w:hAnsi="Times New Roman" w:cs="Times New Roman"/>
          <w:kern w:val="2"/>
          <w:sz w:val="24"/>
          <w:lang w:eastAsia="en-US"/>
          <w14:ligatures w14:val="standardContextual"/>
        </w:rPr>
        <w:t>reguleerib t</w:t>
      </w:r>
      <w:r w:rsidRPr="00C72CDA">
        <w:rPr>
          <w:rFonts w:ascii="Times New Roman" w:eastAsia="Aptos" w:hAnsi="Times New Roman" w:cs="Times New Roman"/>
          <w:kern w:val="2"/>
          <w:sz w:val="24"/>
          <w:lang w:eastAsia="en-US"/>
          <w14:ligatures w14:val="standardContextual"/>
        </w:rPr>
        <w:t>ööandja tegevus</w:t>
      </w:r>
      <w:r>
        <w:rPr>
          <w:rFonts w:ascii="Times New Roman" w:eastAsia="Aptos" w:hAnsi="Times New Roman" w:cs="Times New Roman"/>
          <w:kern w:val="2"/>
          <w:sz w:val="24"/>
          <w:lang w:eastAsia="en-US"/>
          <w14:ligatures w14:val="standardContextual"/>
        </w:rPr>
        <w:t>t</w:t>
      </w:r>
      <w:r w:rsidRPr="00C72CDA">
        <w:rPr>
          <w:rFonts w:ascii="Times New Roman" w:eastAsia="Aptos" w:hAnsi="Times New Roman" w:cs="Times New Roman"/>
          <w:kern w:val="2"/>
          <w:sz w:val="24"/>
          <w:lang w:eastAsia="en-US"/>
          <w14:ligatures w14:val="standardContextual"/>
        </w:rPr>
        <w:t xml:space="preserve"> ohtlike kemikaalidega seotud juhtumiteks ettevalmistamisel ja juhtumite korral</w:t>
      </w:r>
      <w:r>
        <w:rPr>
          <w:rFonts w:ascii="Times New Roman" w:eastAsia="Aptos" w:hAnsi="Times New Roman" w:cs="Times New Roman"/>
          <w:kern w:val="2"/>
          <w:sz w:val="24"/>
          <w:lang w:eastAsia="en-US"/>
          <w14:ligatures w14:val="standardContextual"/>
        </w:rPr>
        <w:t>.</w:t>
      </w:r>
    </w:p>
    <w:p w14:paraId="1B74ECE3" w14:textId="77777777" w:rsidR="0023641C" w:rsidRPr="003405FD" w:rsidRDefault="0023641C" w:rsidP="002846C8">
      <w:pPr>
        <w:jc w:val="both"/>
        <w:rPr>
          <w:rFonts w:ascii="Times New Roman" w:eastAsia="Aptos" w:hAnsi="Times New Roman" w:cs="Times New Roman"/>
          <w:kern w:val="2"/>
          <w:sz w:val="24"/>
          <w:lang w:eastAsia="en-US"/>
          <w14:ligatures w14:val="standardContextual"/>
        </w:rPr>
      </w:pPr>
      <w:r w:rsidRPr="00C72CDA">
        <w:rPr>
          <w:rFonts w:ascii="Times New Roman" w:eastAsia="Aptos" w:hAnsi="Times New Roman" w:cs="Times New Roman"/>
          <w:kern w:val="2"/>
          <w:sz w:val="24"/>
          <w:lang w:eastAsia="en-US"/>
          <w14:ligatures w14:val="standardContextual"/>
        </w:rPr>
        <w:t>Lõige 1</w:t>
      </w:r>
      <w:r w:rsidRPr="003405FD">
        <w:rPr>
          <w:rFonts w:ascii="Times New Roman" w:eastAsia="Aptos" w:hAnsi="Times New Roman" w:cs="Times New Roman"/>
          <w:kern w:val="2"/>
          <w:sz w:val="24"/>
          <w:lang w:eastAsia="en-US"/>
          <w14:ligatures w14:val="standardContextual"/>
        </w:rPr>
        <w:t xml:space="preserve"> sätestab, et tööandja on kohustatud koostama ja kõigile ohuga kokku puutuda võivatele töötajatele kättesaadavaks tegema tegevuskavad inimeste ohualast väljaviimiseks, tulekustutus- ja päästetöödeks ning esmaabi andmiseks, sealhulgas eraldi tegevuskavad hädaolukordadeks, mi</w:t>
      </w:r>
      <w:r>
        <w:rPr>
          <w:rFonts w:ascii="Times New Roman" w:eastAsia="Aptos" w:hAnsi="Times New Roman" w:cs="Times New Roman"/>
          <w:kern w:val="2"/>
          <w:sz w:val="24"/>
          <w:lang w:eastAsia="en-US"/>
          <w14:ligatures w14:val="standardContextual"/>
        </w:rPr>
        <w:t>s võivad põhjustada</w:t>
      </w:r>
      <w:r w:rsidRPr="003405FD">
        <w:rPr>
          <w:rFonts w:ascii="Times New Roman" w:eastAsia="Aptos" w:hAnsi="Times New Roman" w:cs="Times New Roman"/>
          <w:kern w:val="2"/>
          <w:sz w:val="24"/>
          <w:lang w:eastAsia="en-US"/>
          <w14:ligatures w14:val="standardContextual"/>
        </w:rPr>
        <w:t xml:space="preserve"> erakorraliselt suure ulatusega kokkupuu</w:t>
      </w:r>
      <w:r>
        <w:rPr>
          <w:rFonts w:ascii="Times New Roman" w:eastAsia="Aptos" w:hAnsi="Times New Roman" w:cs="Times New Roman"/>
          <w:kern w:val="2"/>
          <w:sz w:val="24"/>
          <w:lang w:eastAsia="en-US"/>
          <w14:ligatures w14:val="standardContextual"/>
        </w:rPr>
        <w:t>te</w:t>
      </w:r>
      <w:r w:rsidRPr="003405FD">
        <w:rPr>
          <w:rFonts w:ascii="Times New Roman" w:eastAsia="Aptos" w:hAnsi="Times New Roman" w:cs="Times New Roman"/>
          <w:kern w:val="2"/>
          <w:sz w:val="24"/>
          <w:lang w:eastAsia="en-US"/>
          <w14:ligatures w14:val="standardContextual"/>
        </w:rPr>
        <w:t xml:space="preserve"> kantserogeenide või mutageenidega. Tegevuskavade koostamise ja kättesaadavaks tegemise nõue aitab vähendada paanikat ja viivitusi hädaolukorras ning võimaldab kiiret ja koordineeritud tegutsemist inimeste ohualast väljaviimisel, tulekustutus- ja päästetöödel ning esmaabi andmisel. Eraldi hädaolukorra tegevuskavade nõudmine olukordadeks, mil võib esineda erakorraliselt suur kokkupuude kantserogeenide ja mutageenidega, on vajalik, sest sellised juhtumid võivad põhjustada kaugeleulatuvaid tervisekahjustusi, mis kohe ei ilmne ning nõuavad tavapärasest rangemaid ja spetsiifilisemaid meetmeid. </w:t>
      </w:r>
      <w:r>
        <w:rPr>
          <w:rFonts w:ascii="Times New Roman" w:eastAsia="Aptos" w:hAnsi="Times New Roman" w:cs="Times New Roman"/>
          <w:kern w:val="2"/>
          <w:sz w:val="24"/>
          <w:lang w:eastAsia="en-US"/>
          <w14:ligatures w14:val="standardContextual"/>
        </w:rPr>
        <w:t>Säte</w:t>
      </w:r>
      <w:r w:rsidRPr="003405FD">
        <w:rPr>
          <w:rFonts w:ascii="Times New Roman" w:eastAsia="Aptos" w:hAnsi="Times New Roman" w:cs="Times New Roman"/>
          <w:kern w:val="2"/>
          <w:sz w:val="24"/>
          <w:lang w:eastAsia="en-US"/>
          <w14:ligatures w14:val="standardContextual"/>
        </w:rPr>
        <w:t xml:space="preserve"> toetab ennetuspõhimõtet ja on kooskõlas töötervishoiu ja tööohutuse üldiste nõuetega. Nõue on kooskõlas direktiiviga.</w:t>
      </w:r>
    </w:p>
    <w:p w14:paraId="6FB07E6E" w14:textId="77777777" w:rsidR="0023641C" w:rsidRDefault="0023641C" w:rsidP="002846C8">
      <w:pPr>
        <w:jc w:val="both"/>
        <w:rPr>
          <w:rFonts w:ascii="Times New Roman" w:eastAsia="Aptos" w:hAnsi="Times New Roman" w:cs="Times New Roman"/>
          <w:kern w:val="2"/>
          <w:sz w:val="24"/>
          <w:lang w:eastAsia="en-US"/>
          <w14:ligatures w14:val="standardContextual"/>
        </w:rPr>
      </w:pPr>
    </w:p>
    <w:p w14:paraId="60EF241E" w14:textId="77777777" w:rsidR="0023641C" w:rsidRPr="003405FD" w:rsidRDefault="0023641C" w:rsidP="002846C8">
      <w:pPr>
        <w:jc w:val="both"/>
        <w:rPr>
          <w:rFonts w:ascii="Times New Roman" w:eastAsia="Aptos" w:hAnsi="Times New Roman" w:cs="Times New Roman"/>
          <w:kern w:val="2"/>
          <w:sz w:val="24"/>
          <w:lang w:eastAsia="en-US"/>
          <w14:ligatures w14:val="standardContextual"/>
        </w:rPr>
      </w:pPr>
      <w:r w:rsidRPr="00C72CDA">
        <w:rPr>
          <w:rFonts w:ascii="Times New Roman" w:eastAsia="Aptos" w:hAnsi="Times New Roman" w:cs="Times New Roman"/>
          <w:kern w:val="2"/>
          <w:sz w:val="24"/>
          <w:lang w:eastAsia="en-US"/>
          <w14:ligatures w14:val="standardContextual"/>
        </w:rPr>
        <w:t>Lõige 2</w:t>
      </w:r>
      <w:r w:rsidRPr="003405FD">
        <w:rPr>
          <w:rFonts w:ascii="Times New Roman" w:eastAsia="Aptos" w:hAnsi="Times New Roman" w:cs="Times New Roman"/>
          <w:kern w:val="2"/>
          <w:sz w:val="24"/>
          <w:lang w:eastAsia="en-US"/>
          <w14:ligatures w14:val="standardContextual"/>
        </w:rPr>
        <w:t xml:space="preserve"> sätestab, et töökohale tuleb paigaldada hoiatus- ning sidevahendid, millega teavitatakse töötajaid ohust ning mille kaudu on võimalik edastada hädaabiteade Häirekeskusele. Lõike eesmärk on tagada ohu varajane avastamine ja kiire teavitamine, mis on täht</w:t>
      </w:r>
      <w:r>
        <w:rPr>
          <w:rFonts w:ascii="Times New Roman" w:eastAsia="Aptos" w:hAnsi="Times New Roman" w:cs="Times New Roman"/>
          <w:kern w:val="2"/>
          <w:sz w:val="24"/>
          <w:lang w:eastAsia="en-US"/>
          <w14:ligatures w14:val="standardContextual"/>
        </w:rPr>
        <w:t>is</w:t>
      </w:r>
      <w:r w:rsidRPr="003405FD">
        <w:rPr>
          <w:rFonts w:ascii="Times New Roman" w:eastAsia="Aptos" w:hAnsi="Times New Roman" w:cs="Times New Roman"/>
          <w:kern w:val="2"/>
          <w:sz w:val="24"/>
          <w:lang w:eastAsia="en-US"/>
          <w14:ligatures w14:val="standardContextual"/>
        </w:rPr>
        <w:t xml:space="preserve"> ohtlike ainete lekete või kontsentratsiooni </w:t>
      </w:r>
      <w:r>
        <w:rPr>
          <w:rFonts w:ascii="Times New Roman" w:eastAsia="Aptos" w:hAnsi="Times New Roman" w:cs="Times New Roman"/>
          <w:kern w:val="2"/>
          <w:sz w:val="24"/>
          <w:lang w:eastAsia="en-US"/>
          <w14:ligatures w14:val="standardContextual"/>
        </w:rPr>
        <w:t>suurenemise</w:t>
      </w:r>
      <w:r w:rsidRPr="003405FD">
        <w:rPr>
          <w:rFonts w:ascii="Times New Roman" w:eastAsia="Aptos" w:hAnsi="Times New Roman" w:cs="Times New Roman"/>
          <w:kern w:val="2"/>
          <w:sz w:val="24"/>
          <w:lang w:eastAsia="en-US"/>
          <w14:ligatures w14:val="standardContextual"/>
        </w:rPr>
        <w:t xml:space="preserve"> korral. Ohumärguannete süsteem võimaldab töötajatel viivitamata reageerida ning rakendada kaitsemeetmeid. Sidesüsteemi olemasolu hädaabiteate edastamiseks Häirekeskusele tagab operatiivse koostöö päästeteenistustega ning aitab vähendada õnnetusjuhtumi tagajärgi. </w:t>
      </w:r>
      <w:r>
        <w:rPr>
          <w:rFonts w:ascii="Times New Roman" w:eastAsia="Aptos" w:hAnsi="Times New Roman" w:cs="Times New Roman"/>
          <w:kern w:val="2"/>
          <w:sz w:val="24"/>
          <w:lang w:eastAsia="en-US"/>
          <w14:ligatures w14:val="standardContextual"/>
        </w:rPr>
        <w:t>Nõue</w:t>
      </w:r>
      <w:r w:rsidRPr="003405FD">
        <w:rPr>
          <w:rFonts w:ascii="Times New Roman" w:eastAsia="Aptos" w:hAnsi="Times New Roman" w:cs="Times New Roman"/>
          <w:kern w:val="2"/>
          <w:sz w:val="24"/>
          <w:lang w:eastAsia="en-US"/>
          <w14:ligatures w14:val="standardContextual"/>
        </w:rPr>
        <w:t xml:space="preserve"> toetab tööandja kohustust luua töökeskkond, kus hädaolukordadele reageerimine on süsteemne ja tõhus ning on kooskõlas direktiiviga. Nõue kandub üle kantserogeenide määrusest.</w:t>
      </w:r>
    </w:p>
    <w:p w14:paraId="51496AF0" w14:textId="77777777" w:rsidR="0023641C" w:rsidRDefault="0023641C" w:rsidP="002846C8">
      <w:pPr>
        <w:jc w:val="both"/>
        <w:rPr>
          <w:rFonts w:ascii="Times New Roman" w:eastAsia="Aptos" w:hAnsi="Times New Roman" w:cs="Times New Roman"/>
          <w:kern w:val="2"/>
          <w:sz w:val="24"/>
          <w:lang w:eastAsia="en-US"/>
          <w14:ligatures w14:val="standardContextual"/>
        </w:rPr>
      </w:pPr>
    </w:p>
    <w:p w14:paraId="08986371" w14:textId="77777777" w:rsidR="0023641C" w:rsidRPr="003405FD" w:rsidRDefault="0023641C" w:rsidP="002846C8">
      <w:pPr>
        <w:jc w:val="both"/>
        <w:rPr>
          <w:rFonts w:ascii="Times New Roman" w:eastAsia="Aptos" w:hAnsi="Times New Roman" w:cs="Times New Roman"/>
          <w:kern w:val="2"/>
          <w:sz w:val="24"/>
          <w:lang w:eastAsia="en-US"/>
          <w14:ligatures w14:val="standardContextual"/>
        </w:rPr>
      </w:pPr>
      <w:r w:rsidRPr="00C72CDA">
        <w:rPr>
          <w:rFonts w:ascii="Times New Roman" w:eastAsia="Aptos" w:hAnsi="Times New Roman" w:cs="Times New Roman"/>
          <w:kern w:val="2"/>
          <w:sz w:val="24"/>
          <w:lang w:eastAsia="en-US"/>
          <w14:ligatures w14:val="standardContextual"/>
        </w:rPr>
        <w:t>Lõige 3</w:t>
      </w:r>
      <w:r w:rsidRPr="003405FD">
        <w:rPr>
          <w:rFonts w:ascii="Times New Roman" w:eastAsia="Aptos" w:hAnsi="Times New Roman" w:cs="Times New Roman"/>
          <w:kern w:val="2"/>
          <w:sz w:val="24"/>
          <w:lang w:eastAsia="en-US"/>
          <w14:ligatures w14:val="standardContextual"/>
        </w:rPr>
        <w:t xml:space="preserve"> sätestab, et tööandja on kohustatud õnnetusohu tekkimise või õnnetusjuhtumi korral teatama ohust, selle põhjustest ja võimalikest tagajärgedest ning rakendatavatest ohutusabinõudest võimalikult kiiresti kõiki töötajaid, kes võivad ohtu sattuda. </w:t>
      </w:r>
      <w:r>
        <w:rPr>
          <w:rFonts w:ascii="Times New Roman" w:eastAsia="Aptos" w:hAnsi="Times New Roman" w:cs="Times New Roman"/>
          <w:kern w:val="2"/>
          <w:sz w:val="24"/>
          <w:lang w:eastAsia="en-US"/>
          <w14:ligatures w14:val="standardContextual"/>
        </w:rPr>
        <w:t>E</w:t>
      </w:r>
      <w:r w:rsidRPr="003405FD">
        <w:rPr>
          <w:rFonts w:ascii="Times New Roman" w:eastAsia="Aptos" w:hAnsi="Times New Roman" w:cs="Times New Roman"/>
          <w:kern w:val="2"/>
          <w:sz w:val="24"/>
          <w:lang w:eastAsia="en-US"/>
          <w14:ligatures w14:val="standardContextual"/>
        </w:rPr>
        <w:t>esmärk on tagada, et õnnetusohu või õnnetusjuhtumi korral saavad kõik ohustatud töötajad viivitamata selget ja arusaadavat teavet ohu olemuse, põhjuste ja võimalike tagajärgede kohta. Õigeaegne teavitamine võimaldab töötajatel rakendada enesekaitsemeetmeid ning järgida tööandja kehtestatud ohutusjuhiseid. See aitab vähendada vigastuste ja tervisekahjustuste riski ning toetab läbipaistvat ja vastutustundlikku ohutusjuhtimist töökohal.</w:t>
      </w:r>
    </w:p>
    <w:p w14:paraId="592B88E4" w14:textId="77777777" w:rsidR="0023641C" w:rsidRDefault="0023641C" w:rsidP="002846C8">
      <w:pPr>
        <w:jc w:val="both"/>
        <w:rPr>
          <w:rFonts w:ascii="Times New Roman" w:eastAsia="Aptos" w:hAnsi="Times New Roman" w:cs="Times New Roman"/>
          <w:kern w:val="2"/>
          <w:sz w:val="24"/>
          <w:lang w:eastAsia="en-US"/>
          <w14:ligatures w14:val="standardContextual"/>
        </w:rPr>
      </w:pPr>
    </w:p>
    <w:p w14:paraId="762F7E6C" w14:textId="77777777" w:rsidR="0023641C" w:rsidRPr="003405FD" w:rsidRDefault="0023641C" w:rsidP="002846C8">
      <w:pPr>
        <w:jc w:val="both"/>
        <w:rPr>
          <w:rFonts w:ascii="Times New Roman" w:eastAsia="Aptos" w:hAnsi="Times New Roman" w:cs="Times New Roman"/>
          <w:kern w:val="2"/>
          <w:sz w:val="24"/>
          <w:lang w:eastAsia="en-US"/>
          <w14:ligatures w14:val="standardContextual"/>
        </w:rPr>
      </w:pPr>
      <w:r w:rsidRPr="00C72CDA">
        <w:rPr>
          <w:rFonts w:ascii="Times New Roman" w:eastAsia="Aptos" w:hAnsi="Times New Roman" w:cs="Times New Roman"/>
          <w:kern w:val="2"/>
          <w:sz w:val="24"/>
          <w:lang w:eastAsia="en-US"/>
          <w14:ligatures w14:val="standardContextual"/>
        </w:rPr>
        <w:t>Lõige 4</w:t>
      </w:r>
      <w:r w:rsidRPr="003405FD">
        <w:rPr>
          <w:rFonts w:ascii="Times New Roman" w:eastAsia="Aptos" w:hAnsi="Times New Roman" w:cs="Times New Roman"/>
          <w:kern w:val="2"/>
          <w:sz w:val="24"/>
          <w:lang w:eastAsia="en-US"/>
          <w14:ligatures w14:val="standardContextual"/>
        </w:rPr>
        <w:t xml:space="preserve"> sätestab, et õnnetusjuhtumi tagajärgede likvideerimisel või lõikes 2 nimetatud juhul peab tööandja kasutusele võtma erimeetmed:</w:t>
      </w:r>
    </w:p>
    <w:p w14:paraId="1711EF25" w14:textId="7506994E" w:rsidR="0023641C" w:rsidRPr="003405FD" w:rsidRDefault="0023641C" w:rsidP="002846C8">
      <w:pPr>
        <w:pStyle w:val="Loendilik"/>
        <w:numPr>
          <w:ilvl w:val="0"/>
          <w:numId w:val="27"/>
        </w:numPr>
        <w:jc w:val="both"/>
        <w:rPr>
          <w:rFonts w:ascii="Times New Roman" w:eastAsia="Aptos" w:hAnsi="Times New Roman" w:cs="Times New Roman"/>
          <w:kern w:val="2"/>
          <w:sz w:val="24"/>
          <w:lang w:eastAsia="en-US"/>
          <w14:ligatures w14:val="standardContextual"/>
        </w:rPr>
      </w:pPr>
      <w:r w:rsidRPr="003405FD">
        <w:rPr>
          <w:rFonts w:ascii="Times New Roman" w:eastAsia="Aptos" w:hAnsi="Times New Roman" w:cs="Times New Roman"/>
          <w:kern w:val="2"/>
          <w:sz w:val="24"/>
          <w:lang w:eastAsia="en-US"/>
          <w14:ligatures w14:val="standardContextual"/>
        </w:rPr>
        <w:t>saastunud alale lubatakse siseneda ainult taastamistöid ja teisi hädavajalikke töid te</w:t>
      </w:r>
      <w:r>
        <w:rPr>
          <w:rFonts w:ascii="Times New Roman" w:eastAsia="Aptos" w:hAnsi="Times New Roman" w:cs="Times New Roman"/>
          <w:kern w:val="2"/>
          <w:sz w:val="24"/>
          <w:lang w:eastAsia="en-US"/>
          <w14:ligatures w14:val="standardContextual"/>
        </w:rPr>
        <w:t>gevatel</w:t>
      </w:r>
      <w:r w:rsidRPr="003405FD">
        <w:rPr>
          <w:rFonts w:ascii="Times New Roman" w:eastAsia="Aptos" w:hAnsi="Times New Roman" w:cs="Times New Roman"/>
          <w:kern w:val="2"/>
          <w:sz w:val="24"/>
          <w:lang w:eastAsia="en-US"/>
          <w14:ligatures w14:val="standardContextual"/>
        </w:rPr>
        <w:t xml:space="preserve"> töötajatel ning saastunud ala peab olema </w:t>
      </w:r>
      <w:r w:rsidR="00DE0CE0">
        <w:rPr>
          <w:rFonts w:ascii="Times New Roman" w:eastAsia="Aptos" w:hAnsi="Times New Roman" w:cs="Times New Roman"/>
          <w:kern w:val="2"/>
          <w:sz w:val="24"/>
          <w:lang w:eastAsia="en-US"/>
          <w14:ligatures w14:val="standardContextual"/>
        </w:rPr>
        <w:t xml:space="preserve">töötajatele </w:t>
      </w:r>
      <w:r w:rsidRPr="003405FD">
        <w:rPr>
          <w:rFonts w:ascii="Times New Roman" w:eastAsia="Aptos" w:hAnsi="Times New Roman" w:cs="Times New Roman"/>
          <w:kern w:val="2"/>
          <w:sz w:val="24"/>
          <w:lang w:eastAsia="en-US"/>
          <w14:ligatures w14:val="standardContextual"/>
        </w:rPr>
        <w:t>selgelt märgistatud;</w:t>
      </w:r>
    </w:p>
    <w:p w14:paraId="2610264D" w14:textId="77777777" w:rsidR="0023641C" w:rsidRPr="003405FD" w:rsidRDefault="0023641C" w:rsidP="002846C8">
      <w:pPr>
        <w:pStyle w:val="Loendilik"/>
        <w:numPr>
          <w:ilvl w:val="0"/>
          <w:numId w:val="27"/>
        </w:numPr>
        <w:jc w:val="both"/>
        <w:rPr>
          <w:rFonts w:ascii="Times New Roman" w:eastAsia="Aptos" w:hAnsi="Times New Roman" w:cs="Times New Roman"/>
          <w:kern w:val="2"/>
          <w:sz w:val="24"/>
          <w:lang w:eastAsia="en-US"/>
          <w14:ligatures w14:val="standardContextual"/>
        </w:rPr>
      </w:pPr>
      <w:r w:rsidRPr="003405FD">
        <w:rPr>
          <w:rFonts w:ascii="Times New Roman" w:eastAsia="Aptos" w:hAnsi="Times New Roman" w:cs="Times New Roman"/>
          <w:kern w:val="2"/>
          <w:sz w:val="24"/>
          <w:lang w:eastAsia="en-US"/>
          <w14:ligatures w14:val="standardContextual"/>
        </w:rPr>
        <w:t>saastunud alal tööta</w:t>
      </w:r>
      <w:r>
        <w:rPr>
          <w:rFonts w:ascii="Times New Roman" w:eastAsia="Aptos" w:hAnsi="Times New Roman" w:cs="Times New Roman"/>
          <w:kern w:val="2"/>
          <w:sz w:val="24"/>
          <w:lang w:eastAsia="en-US"/>
          <w14:ligatures w14:val="standardContextual"/>
        </w:rPr>
        <w:t>vatele</w:t>
      </w:r>
      <w:r w:rsidRPr="003405FD">
        <w:rPr>
          <w:rFonts w:ascii="Times New Roman" w:eastAsia="Aptos" w:hAnsi="Times New Roman" w:cs="Times New Roman"/>
          <w:kern w:val="2"/>
          <w:sz w:val="24"/>
          <w:lang w:eastAsia="en-US"/>
          <w14:ligatures w14:val="standardContextual"/>
        </w:rPr>
        <w:t xml:space="preserve"> </w:t>
      </w:r>
      <w:r>
        <w:rPr>
          <w:rFonts w:ascii="Times New Roman" w:eastAsia="Aptos" w:hAnsi="Times New Roman" w:cs="Times New Roman"/>
          <w:kern w:val="2"/>
          <w:sz w:val="24"/>
          <w:lang w:eastAsia="en-US"/>
          <w14:ligatures w14:val="standardContextual"/>
        </w:rPr>
        <w:t xml:space="preserve">inimestele </w:t>
      </w:r>
      <w:r w:rsidRPr="003405FD">
        <w:rPr>
          <w:rFonts w:ascii="Times New Roman" w:eastAsia="Aptos" w:hAnsi="Times New Roman" w:cs="Times New Roman"/>
          <w:kern w:val="2"/>
          <w:sz w:val="24"/>
          <w:lang w:eastAsia="en-US"/>
          <w14:ligatures w14:val="standardContextual"/>
        </w:rPr>
        <w:t>antakse asjakohased isikukaitsevahendid ning eriohutusvahendid ja -seadmed, sh kaitseriietus ja individuaalsed hingamisteede kaitsevahendid, mida nad peavad kasutama</w:t>
      </w:r>
      <w:r>
        <w:rPr>
          <w:rFonts w:ascii="Times New Roman" w:eastAsia="Aptos" w:hAnsi="Times New Roman" w:cs="Times New Roman"/>
          <w:kern w:val="2"/>
          <w:sz w:val="24"/>
          <w:lang w:eastAsia="en-US"/>
          <w14:ligatures w14:val="standardContextual"/>
        </w:rPr>
        <w:t>,</w:t>
      </w:r>
      <w:r w:rsidRPr="003405FD">
        <w:rPr>
          <w:rFonts w:ascii="Times New Roman" w:eastAsia="Aptos" w:hAnsi="Times New Roman" w:cs="Times New Roman"/>
          <w:kern w:val="2"/>
          <w:sz w:val="24"/>
          <w:lang w:eastAsia="en-US"/>
          <w14:ligatures w14:val="standardContextual"/>
        </w:rPr>
        <w:t xml:space="preserve"> ning kantserogeensete, mutageensete ja reproduktiivtoksiliste ainetega kokkupuude peab rangelt piirduma </w:t>
      </w:r>
      <w:proofErr w:type="spellStart"/>
      <w:r w:rsidRPr="003405FD">
        <w:rPr>
          <w:rFonts w:ascii="Times New Roman" w:eastAsia="Aptos" w:hAnsi="Times New Roman" w:cs="Times New Roman"/>
          <w:kern w:val="2"/>
          <w:sz w:val="24"/>
          <w:lang w:eastAsia="en-US"/>
          <w14:ligatures w14:val="standardContextual"/>
        </w:rPr>
        <w:t>lühima</w:t>
      </w:r>
      <w:proofErr w:type="spellEnd"/>
      <w:r w:rsidRPr="003405FD">
        <w:rPr>
          <w:rFonts w:ascii="Times New Roman" w:eastAsia="Aptos" w:hAnsi="Times New Roman" w:cs="Times New Roman"/>
          <w:kern w:val="2"/>
          <w:sz w:val="24"/>
          <w:lang w:eastAsia="en-US"/>
          <w14:ligatures w14:val="standardContextual"/>
        </w:rPr>
        <w:t xml:space="preserve"> vajaliku ajaga.</w:t>
      </w:r>
    </w:p>
    <w:p w14:paraId="549A12DE" w14:textId="219C9642" w:rsidR="0023641C" w:rsidRPr="003405FD" w:rsidRDefault="0023641C" w:rsidP="002846C8">
      <w:pPr>
        <w:jc w:val="both"/>
        <w:rPr>
          <w:rFonts w:ascii="Times New Roman" w:eastAsia="Aptos" w:hAnsi="Times New Roman" w:cs="Times New Roman"/>
          <w:kern w:val="2"/>
          <w:sz w:val="24"/>
          <w:lang w:eastAsia="en-US"/>
          <w14:ligatures w14:val="standardContextual"/>
        </w:rPr>
      </w:pPr>
      <w:r>
        <w:rPr>
          <w:rFonts w:ascii="Times New Roman" w:eastAsia="Aptos" w:hAnsi="Times New Roman" w:cs="Times New Roman"/>
          <w:kern w:val="2"/>
          <w:sz w:val="24"/>
          <w:lang w:eastAsia="en-US"/>
          <w14:ligatures w14:val="standardContextual"/>
        </w:rPr>
        <w:t>E</w:t>
      </w:r>
      <w:r w:rsidRPr="003405FD">
        <w:rPr>
          <w:rFonts w:ascii="Times New Roman" w:eastAsia="Aptos" w:hAnsi="Times New Roman" w:cs="Times New Roman"/>
          <w:kern w:val="2"/>
          <w:sz w:val="24"/>
          <w:lang w:eastAsia="en-US"/>
          <w14:ligatures w14:val="standardContextual"/>
        </w:rPr>
        <w:t xml:space="preserve">esmärk on piirata töötajate kokkupuudet ohtlike ainetega õnnetusjuhtumi tagajärgede likvideerimisel või erakorralise kokkupuute riskiga tööde tegemisel. Saastunud alale juurdepääsu </w:t>
      </w:r>
      <w:r>
        <w:rPr>
          <w:rFonts w:ascii="Times New Roman" w:eastAsia="Aptos" w:hAnsi="Times New Roman" w:cs="Times New Roman"/>
          <w:kern w:val="2"/>
          <w:sz w:val="24"/>
          <w:lang w:eastAsia="en-US"/>
          <w14:ligatures w14:val="standardContextual"/>
        </w:rPr>
        <w:t>lubamine</w:t>
      </w:r>
      <w:r w:rsidRPr="003405FD">
        <w:rPr>
          <w:rFonts w:ascii="Times New Roman" w:eastAsia="Aptos" w:hAnsi="Times New Roman" w:cs="Times New Roman"/>
          <w:kern w:val="2"/>
          <w:sz w:val="24"/>
          <w:lang w:eastAsia="en-US"/>
          <w14:ligatures w14:val="standardContextual"/>
        </w:rPr>
        <w:t xml:space="preserve"> ainult hädavajalikke töid te</w:t>
      </w:r>
      <w:r>
        <w:rPr>
          <w:rFonts w:ascii="Times New Roman" w:eastAsia="Aptos" w:hAnsi="Times New Roman" w:cs="Times New Roman"/>
          <w:kern w:val="2"/>
          <w:sz w:val="24"/>
          <w:lang w:eastAsia="en-US"/>
          <w14:ligatures w14:val="standardContextual"/>
        </w:rPr>
        <w:t>gevatele</w:t>
      </w:r>
      <w:r w:rsidRPr="003405FD">
        <w:rPr>
          <w:rFonts w:ascii="Times New Roman" w:eastAsia="Aptos" w:hAnsi="Times New Roman" w:cs="Times New Roman"/>
          <w:kern w:val="2"/>
          <w:sz w:val="24"/>
          <w:lang w:eastAsia="en-US"/>
          <w14:ligatures w14:val="standardContextual"/>
        </w:rPr>
        <w:t xml:space="preserve"> töötajatele ja ala </w:t>
      </w:r>
      <w:r w:rsidR="00DE0CE0">
        <w:rPr>
          <w:rFonts w:ascii="Times New Roman" w:eastAsia="Aptos" w:hAnsi="Times New Roman" w:cs="Times New Roman"/>
          <w:kern w:val="2"/>
          <w:sz w:val="24"/>
          <w:lang w:eastAsia="en-US"/>
          <w14:ligatures w14:val="standardContextual"/>
        </w:rPr>
        <w:t xml:space="preserve">teistele töötajatele </w:t>
      </w:r>
      <w:r w:rsidRPr="003405FD">
        <w:rPr>
          <w:rFonts w:ascii="Times New Roman" w:eastAsia="Aptos" w:hAnsi="Times New Roman" w:cs="Times New Roman"/>
          <w:kern w:val="2"/>
          <w:sz w:val="24"/>
          <w:lang w:eastAsia="en-US"/>
          <w14:ligatures w14:val="standardContextual"/>
        </w:rPr>
        <w:t xml:space="preserve">selge märgistamine vähendab kõrvaliste isikute kokkupuute riski. Asjakohaste isiku- ja erikaitsevahendite kasutamise nõue tagab töötajatele maksimaalse võimaliku kaitse ning kokkupuute kestuse piiramise nõue lähtub põhimõttest hoida ohtlike ainete mõju nii väike kui </w:t>
      </w:r>
      <w:r w:rsidRPr="003405FD">
        <w:rPr>
          <w:rFonts w:ascii="Times New Roman" w:eastAsia="Aptos" w:hAnsi="Times New Roman" w:cs="Times New Roman"/>
          <w:kern w:val="2"/>
          <w:sz w:val="24"/>
          <w:lang w:eastAsia="en-US"/>
          <w14:ligatures w14:val="standardContextual"/>
        </w:rPr>
        <w:lastRenderedPageBreak/>
        <w:t>võimalik. Meetmed on vajalikud, et minimeerida tervisekahjustuste ohtu ja tagada ohutu töökorraldus erandlikes olukordades. Nõue kandub üle kantserogeenide määrusest.</w:t>
      </w:r>
    </w:p>
    <w:p w14:paraId="35D29FA6" w14:textId="77777777" w:rsidR="0023641C" w:rsidRDefault="0023641C" w:rsidP="002846C8">
      <w:pPr>
        <w:jc w:val="both"/>
        <w:rPr>
          <w:rFonts w:ascii="Times New Roman" w:eastAsia="Aptos" w:hAnsi="Times New Roman" w:cs="Times New Roman"/>
          <w:kern w:val="2"/>
          <w:sz w:val="24"/>
          <w:lang w:eastAsia="en-US"/>
          <w14:ligatures w14:val="standardContextual"/>
        </w:rPr>
      </w:pPr>
    </w:p>
    <w:p w14:paraId="6C436457" w14:textId="77777777" w:rsidR="0023641C" w:rsidRPr="003405FD" w:rsidRDefault="0023641C" w:rsidP="002846C8">
      <w:pPr>
        <w:jc w:val="both"/>
        <w:rPr>
          <w:rFonts w:ascii="Times New Roman" w:eastAsia="Aptos" w:hAnsi="Times New Roman" w:cs="Times New Roman"/>
          <w:kern w:val="2"/>
          <w:sz w:val="24"/>
          <w:lang w:eastAsia="en-US"/>
          <w14:ligatures w14:val="standardContextual"/>
        </w:rPr>
      </w:pPr>
      <w:r w:rsidRPr="00DF4C50">
        <w:rPr>
          <w:rFonts w:ascii="Times New Roman" w:eastAsia="Aptos" w:hAnsi="Times New Roman" w:cs="Times New Roman"/>
          <w:b/>
          <w:bCs/>
          <w:kern w:val="2"/>
          <w:sz w:val="24"/>
          <w:lang w:eastAsia="en-US"/>
          <w14:ligatures w14:val="standardContextual"/>
        </w:rPr>
        <w:t>Eelnõu §-des 15</w:t>
      </w:r>
      <w:r w:rsidRPr="00C72CDA">
        <w:rPr>
          <w:rFonts w:ascii="Times New Roman" w:eastAsia="Aptos" w:hAnsi="Times New Roman" w:cs="Times New Roman"/>
          <w:b/>
          <w:bCs/>
          <w:kern w:val="2"/>
          <w:sz w:val="24"/>
          <w:lang w:eastAsia="en-US"/>
          <w14:ligatures w14:val="standardContextual"/>
        </w:rPr>
        <w:t xml:space="preserve"> ja </w:t>
      </w:r>
      <w:r w:rsidRPr="00DF4C50">
        <w:rPr>
          <w:rFonts w:ascii="Times New Roman" w:eastAsia="Aptos" w:hAnsi="Times New Roman" w:cs="Times New Roman"/>
          <w:b/>
          <w:bCs/>
          <w:kern w:val="2"/>
          <w:sz w:val="24"/>
          <w:lang w:eastAsia="en-US"/>
          <w14:ligatures w14:val="standardContextual"/>
        </w:rPr>
        <w:t>16</w:t>
      </w:r>
      <w:r w:rsidRPr="003405FD">
        <w:rPr>
          <w:rFonts w:ascii="Times New Roman" w:eastAsia="Aptos" w:hAnsi="Times New Roman" w:cs="Times New Roman"/>
          <w:kern w:val="2"/>
          <w:sz w:val="24"/>
          <w:lang w:eastAsia="en-US"/>
          <w14:ligatures w14:val="standardContextual"/>
        </w:rPr>
        <w:t xml:space="preserve"> </w:t>
      </w:r>
      <w:r>
        <w:rPr>
          <w:rFonts w:ascii="Times New Roman" w:eastAsia="Aptos" w:hAnsi="Times New Roman" w:cs="Times New Roman"/>
          <w:kern w:val="2"/>
          <w:sz w:val="24"/>
          <w:lang w:eastAsia="en-US"/>
          <w14:ligatures w14:val="standardContextual"/>
        </w:rPr>
        <w:t>sätestatakse</w:t>
      </w:r>
      <w:r w:rsidRPr="003405FD">
        <w:rPr>
          <w:rFonts w:ascii="Times New Roman" w:eastAsia="Aptos" w:hAnsi="Times New Roman" w:cs="Times New Roman"/>
          <w:kern w:val="2"/>
          <w:sz w:val="24"/>
          <w:lang w:eastAsia="en-US"/>
          <w14:ligatures w14:val="standardContextual"/>
        </w:rPr>
        <w:t xml:space="preserve"> erisused kantserogeenidele, mutageenidele ja reproduktiivtoksilistele ainetele, nende ainete</w:t>
      </w:r>
      <w:r>
        <w:rPr>
          <w:rFonts w:ascii="Times New Roman" w:eastAsia="Aptos" w:hAnsi="Times New Roman" w:cs="Times New Roman"/>
          <w:kern w:val="2"/>
          <w:sz w:val="24"/>
          <w:lang w:eastAsia="en-US"/>
          <w14:ligatures w14:val="standardContextual"/>
        </w:rPr>
        <w:t>ga</w:t>
      </w:r>
      <w:r w:rsidRPr="003405FD">
        <w:rPr>
          <w:rFonts w:ascii="Times New Roman" w:eastAsia="Aptos" w:hAnsi="Times New Roman" w:cs="Times New Roman"/>
          <w:kern w:val="2"/>
          <w:sz w:val="24"/>
          <w:lang w:eastAsia="en-US"/>
          <w14:ligatures w14:val="standardContextual"/>
        </w:rPr>
        <w:t xml:space="preserve"> töötavate inimeste üle arvestuse pidamise</w:t>
      </w:r>
      <w:r>
        <w:rPr>
          <w:rFonts w:ascii="Times New Roman" w:eastAsia="Aptos" w:hAnsi="Times New Roman" w:cs="Times New Roman"/>
          <w:kern w:val="2"/>
          <w:sz w:val="24"/>
          <w:lang w:eastAsia="en-US"/>
          <w14:ligatures w14:val="standardContextual"/>
        </w:rPr>
        <w:t>le ning</w:t>
      </w:r>
      <w:r w:rsidRPr="003405FD">
        <w:rPr>
          <w:rFonts w:ascii="Times New Roman" w:eastAsia="Aptos" w:hAnsi="Times New Roman" w:cs="Times New Roman"/>
          <w:kern w:val="2"/>
          <w:sz w:val="24"/>
          <w:lang w:eastAsia="en-US"/>
          <w14:ligatures w14:val="standardContextual"/>
        </w:rPr>
        <w:t xml:space="preserve"> nende ainete käitlemisest teavitamise</w:t>
      </w:r>
      <w:r>
        <w:rPr>
          <w:rFonts w:ascii="Times New Roman" w:eastAsia="Aptos" w:hAnsi="Times New Roman" w:cs="Times New Roman"/>
          <w:kern w:val="2"/>
          <w:sz w:val="24"/>
          <w:lang w:eastAsia="en-US"/>
          <w14:ligatures w14:val="standardContextual"/>
        </w:rPr>
        <w:t xml:space="preserve"> kohta</w:t>
      </w:r>
      <w:r w:rsidRPr="003405FD">
        <w:rPr>
          <w:rFonts w:ascii="Times New Roman" w:eastAsia="Aptos" w:hAnsi="Times New Roman" w:cs="Times New Roman"/>
          <w:kern w:val="2"/>
          <w:sz w:val="24"/>
          <w:lang w:eastAsia="en-US"/>
          <w14:ligatures w14:val="standardContextual"/>
        </w:rPr>
        <w:t>. Tegemist on eelkõige tehnilise muudatusega</w:t>
      </w:r>
      <w:r>
        <w:rPr>
          <w:rFonts w:ascii="Times New Roman" w:eastAsia="Aptos" w:hAnsi="Times New Roman" w:cs="Times New Roman"/>
          <w:kern w:val="2"/>
          <w:sz w:val="24"/>
          <w:lang w:eastAsia="en-US"/>
          <w14:ligatures w14:val="standardContextual"/>
        </w:rPr>
        <w:t>:</w:t>
      </w:r>
      <w:r w:rsidRPr="003405FD">
        <w:rPr>
          <w:rFonts w:ascii="Times New Roman" w:eastAsia="Aptos" w:hAnsi="Times New Roman" w:cs="Times New Roman"/>
          <w:kern w:val="2"/>
          <w:sz w:val="24"/>
          <w:lang w:eastAsia="en-US"/>
          <w14:ligatures w14:val="standardContextual"/>
        </w:rPr>
        <w:t xml:space="preserve"> </w:t>
      </w:r>
      <w:r w:rsidRPr="00C72CDA">
        <w:rPr>
          <w:rFonts w:ascii="Times New Roman" w:eastAsia="Aptos" w:hAnsi="Times New Roman" w:cs="Times New Roman"/>
          <w:kern w:val="2"/>
          <w:sz w:val="24"/>
          <w:lang w:eastAsia="en-US"/>
          <w14:ligatures w14:val="standardContextual"/>
        </w:rPr>
        <w:t>§-</w:t>
      </w:r>
      <w:r>
        <w:rPr>
          <w:rFonts w:ascii="Times New Roman" w:eastAsia="Aptos" w:hAnsi="Times New Roman" w:cs="Times New Roman"/>
          <w:kern w:val="2"/>
          <w:sz w:val="24"/>
          <w:lang w:eastAsia="en-US"/>
          <w14:ligatures w14:val="standardContextual"/>
        </w:rPr>
        <w:t>ga</w:t>
      </w:r>
      <w:r w:rsidRPr="00C72CDA">
        <w:rPr>
          <w:rFonts w:ascii="Times New Roman" w:eastAsia="Aptos" w:hAnsi="Times New Roman" w:cs="Times New Roman"/>
          <w:kern w:val="2"/>
          <w:sz w:val="24"/>
          <w:lang w:eastAsia="en-US"/>
          <w14:ligatures w14:val="standardContextual"/>
        </w:rPr>
        <w:t xml:space="preserve"> 15</w:t>
      </w:r>
      <w:r>
        <w:rPr>
          <w:rFonts w:ascii="Times New Roman" w:eastAsia="Aptos" w:hAnsi="Times New Roman" w:cs="Times New Roman"/>
          <w:b/>
          <w:bCs/>
          <w:kern w:val="2"/>
          <w:sz w:val="24"/>
          <w:lang w:eastAsia="en-US"/>
          <w14:ligatures w14:val="standardContextual"/>
        </w:rPr>
        <w:t xml:space="preserve"> </w:t>
      </w:r>
      <w:r w:rsidRPr="003405FD">
        <w:rPr>
          <w:rFonts w:ascii="Times New Roman" w:eastAsia="Aptos" w:hAnsi="Times New Roman" w:cs="Times New Roman"/>
          <w:kern w:val="2"/>
          <w:sz w:val="24"/>
          <w:lang w:eastAsia="en-US"/>
          <w14:ligatures w14:val="standardContextual"/>
        </w:rPr>
        <w:t xml:space="preserve">võetakse kantserogeenide, mutageenide ja reproduktiivtoksiliste ainete määrusest muutmata kujul üle § 11 ning </w:t>
      </w:r>
      <w:r w:rsidRPr="00C72CDA">
        <w:rPr>
          <w:rFonts w:ascii="Times New Roman" w:eastAsia="Aptos" w:hAnsi="Times New Roman" w:cs="Times New Roman"/>
          <w:kern w:val="2"/>
          <w:sz w:val="24"/>
          <w:lang w:eastAsia="en-US"/>
          <w14:ligatures w14:val="standardContextual"/>
        </w:rPr>
        <w:t>§-ga 16</w:t>
      </w:r>
      <w:r>
        <w:rPr>
          <w:rFonts w:ascii="Times New Roman" w:eastAsia="Aptos" w:hAnsi="Times New Roman" w:cs="Times New Roman"/>
          <w:kern w:val="2"/>
          <w:sz w:val="24"/>
          <w:lang w:eastAsia="en-US"/>
          <w14:ligatures w14:val="standardContextual"/>
        </w:rPr>
        <w:t xml:space="preserve"> </w:t>
      </w:r>
      <w:r w:rsidRPr="003405FD">
        <w:rPr>
          <w:rFonts w:ascii="Times New Roman" w:eastAsia="Aptos" w:hAnsi="Times New Roman" w:cs="Times New Roman"/>
          <w:kern w:val="2"/>
          <w:sz w:val="24"/>
          <w:lang w:eastAsia="en-US"/>
          <w14:ligatures w14:val="standardContextual"/>
        </w:rPr>
        <w:t>võetakse üle § 8.</w:t>
      </w:r>
    </w:p>
    <w:p w14:paraId="706D50EB" w14:textId="77777777" w:rsidR="0023641C" w:rsidRPr="003405FD" w:rsidRDefault="0023641C" w:rsidP="002846C8">
      <w:pPr>
        <w:jc w:val="both"/>
        <w:rPr>
          <w:rFonts w:ascii="Times New Roman" w:eastAsia="Aptos" w:hAnsi="Times New Roman" w:cs="Times New Roman"/>
          <w:kern w:val="2"/>
          <w:sz w:val="24"/>
          <w:lang w:eastAsia="en-US"/>
          <w14:ligatures w14:val="standardContextual"/>
        </w:rPr>
      </w:pPr>
      <w:r w:rsidRPr="003405FD">
        <w:rPr>
          <w:rFonts w:ascii="Times New Roman" w:eastAsia="Aptos" w:hAnsi="Times New Roman" w:cs="Times New Roman"/>
          <w:kern w:val="2"/>
          <w:sz w:val="24"/>
          <w:lang w:eastAsia="en-US"/>
          <w14:ligatures w14:val="standardContextual"/>
        </w:rPr>
        <w:t>Ainuke sisuline muudatus, mi</w:t>
      </w:r>
      <w:r>
        <w:rPr>
          <w:rFonts w:ascii="Times New Roman" w:eastAsia="Aptos" w:hAnsi="Times New Roman" w:cs="Times New Roman"/>
          <w:kern w:val="2"/>
          <w:sz w:val="24"/>
          <w:lang w:eastAsia="en-US"/>
          <w14:ligatures w14:val="standardContextual"/>
        </w:rPr>
        <w:t>s tehakse</w:t>
      </w:r>
      <w:r w:rsidRPr="003405FD">
        <w:rPr>
          <w:rFonts w:ascii="Times New Roman" w:eastAsia="Aptos" w:hAnsi="Times New Roman" w:cs="Times New Roman"/>
          <w:kern w:val="2"/>
          <w:sz w:val="24"/>
          <w:lang w:eastAsia="en-US"/>
          <w14:ligatures w14:val="standardContextual"/>
        </w:rPr>
        <w:t xml:space="preserve"> </w:t>
      </w:r>
      <w:r w:rsidRPr="00C72CDA">
        <w:rPr>
          <w:rFonts w:ascii="Times New Roman" w:eastAsia="Aptos" w:hAnsi="Times New Roman" w:cs="Times New Roman"/>
          <w:kern w:val="2"/>
          <w:sz w:val="24"/>
          <w:lang w:eastAsia="en-US"/>
          <w14:ligatures w14:val="standardContextual"/>
        </w:rPr>
        <w:t>eelnõu §-s 16</w:t>
      </w:r>
      <w:r w:rsidRPr="003405FD">
        <w:rPr>
          <w:rFonts w:ascii="Times New Roman" w:eastAsia="Aptos" w:hAnsi="Times New Roman" w:cs="Times New Roman"/>
          <w:kern w:val="2"/>
          <w:sz w:val="24"/>
          <w:lang w:eastAsia="en-US"/>
          <w14:ligatures w14:val="standardContextual"/>
        </w:rPr>
        <w:t xml:space="preserve">, on see, et tööandja on kohustatud </w:t>
      </w:r>
      <w:r>
        <w:rPr>
          <w:rFonts w:ascii="Times New Roman" w:eastAsia="Aptos" w:hAnsi="Times New Roman" w:cs="Times New Roman"/>
          <w:kern w:val="2"/>
          <w:sz w:val="24"/>
          <w:lang w:eastAsia="en-US"/>
          <w14:ligatures w14:val="standardContextual"/>
        </w:rPr>
        <w:t xml:space="preserve">esitama </w:t>
      </w:r>
      <w:r w:rsidRPr="003405FD">
        <w:rPr>
          <w:rFonts w:ascii="Times New Roman" w:eastAsia="Aptos" w:hAnsi="Times New Roman" w:cs="Times New Roman"/>
          <w:kern w:val="2"/>
          <w:sz w:val="24"/>
          <w:lang w:eastAsia="en-US"/>
          <w14:ligatures w14:val="standardContextual"/>
        </w:rPr>
        <w:t xml:space="preserve">Tööinspektsioonile kirjalikult või elektrooniliselt kantserogeenide, mutageenide või reproduktiivtoksiliste ainete käitlemise kohta kindlaks määratud andmed (tööandja nimi ja aadress, kasutatavate ainete loetelu, tööprotsesside või tehnoloogiate loetelu jne), kui Tööinspektsioon seda nõuab. </w:t>
      </w:r>
      <w:r>
        <w:rPr>
          <w:rFonts w:ascii="Times New Roman" w:eastAsia="Aptos" w:hAnsi="Times New Roman" w:cs="Times New Roman"/>
          <w:kern w:val="2"/>
          <w:sz w:val="24"/>
          <w:lang w:eastAsia="en-US"/>
          <w14:ligatures w14:val="standardContextual"/>
        </w:rPr>
        <w:t>Seni pidi</w:t>
      </w:r>
      <w:r w:rsidRPr="003405FD">
        <w:rPr>
          <w:rFonts w:ascii="Times New Roman" w:eastAsia="Aptos" w:hAnsi="Times New Roman" w:cs="Times New Roman"/>
          <w:kern w:val="2"/>
          <w:sz w:val="24"/>
          <w:lang w:eastAsia="en-US"/>
          <w14:ligatures w14:val="standardContextual"/>
        </w:rPr>
        <w:t xml:space="preserve"> tööandja teavitama Tööinspektsiooni vähemalt 30 päeva enne kantserogeenide, mutageenide või reproduktiivtoksiliste ainetega esmakordselt töö alustamist.</w:t>
      </w:r>
    </w:p>
    <w:p w14:paraId="2CC63631" w14:textId="65D54B0A" w:rsidR="0023641C" w:rsidRPr="003405FD" w:rsidRDefault="0023641C" w:rsidP="002846C8">
      <w:pPr>
        <w:jc w:val="both"/>
        <w:rPr>
          <w:rFonts w:ascii="Times New Roman" w:eastAsia="Aptos" w:hAnsi="Times New Roman" w:cs="Times New Roman"/>
          <w:kern w:val="2"/>
          <w:sz w:val="24"/>
          <w:lang w:eastAsia="en-US"/>
          <w14:ligatures w14:val="standardContextual"/>
        </w:rPr>
      </w:pPr>
      <w:r>
        <w:rPr>
          <w:rFonts w:ascii="Times New Roman" w:eastAsia="Aptos" w:hAnsi="Times New Roman" w:cs="Times New Roman"/>
          <w:kern w:val="2"/>
          <w:sz w:val="24"/>
          <w:lang w:eastAsia="en-US"/>
          <w14:ligatures w14:val="standardContextual"/>
        </w:rPr>
        <w:t>M</w:t>
      </w:r>
      <w:r w:rsidRPr="003405FD">
        <w:rPr>
          <w:rFonts w:ascii="Times New Roman" w:eastAsia="Aptos" w:hAnsi="Times New Roman" w:cs="Times New Roman"/>
          <w:kern w:val="2"/>
          <w:sz w:val="24"/>
          <w:lang w:eastAsia="en-US"/>
          <w14:ligatures w14:val="standardContextual"/>
        </w:rPr>
        <w:t>uudatuse eesmärk on vähendada nii tööandjate kui ka Tööinspektsiooni koormust. Direktiiv 2004/37/EÜ ei näe ette kohustust teavitada etteantud tähtaja jooksul, vaid sätestab, et teavitamine peab toimuma siis, kui pädev asutus seda riskihindamise tulemuste</w:t>
      </w:r>
      <w:r>
        <w:rPr>
          <w:rFonts w:ascii="Times New Roman" w:eastAsia="Aptos" w:hAnsi="Times New Roman" w:cs="Times New Roman"/>
          <w:kern w:val="2"/>
          <w:sz w:val="24"/>
          <w:lang w:eastAsia="en-US"/>
          <w14:ligatures w14:val="standardContextual"/>
        </w:rPr>
        <w:t xml:space="preserve"> põhjal</w:t>
      </w:r>
      <w:r w:rsidRPr="003405FD">
        <w:rPr>
          <w:rFonts w:ascii="Times New Roman" w:eastAsia="Aptos" w:hAnsi="Times New Roman" w:cs="Times New Roman"/>
          <w:kern w:val="2"/>
          <w:sz w:val="24"/>
          <w:lang w:eastAsia="en-US"/>
          <w14:ligatures w14:val="standardContextual"/>
        </w:rPr>
        <w:t xml:space="preserve"> vajalikuks peab. Seetõttu viiakse kord kooskõlla Euroopa Liidu õigusega. Muudatus </w:t>
      </w:r>
      <w:r>
        <w:rPr>
          <w:rFonts w:ascii="Times New Roman" w:eastAsia="Aptos" w:hAnsi="Times New Roman" w:cs="Times New Roman"/>
          <w:kern w:val="2"/>
          <w:sz w:val="24"/>
          <w:lang w:eastAsia="en-US"/>
          <w14:ligatures w14:val="standardContextual"/>
        </w:rPr>
        <w:t>vähendab ettevõtjate</w:t>
      </w:r>
      <w:r w:rsidRPr="003405FD">
        <w:rPr>
          <w:rFonts w:ascii="Times New Roman" w:eastAsia="Aptos" w:hAnsi="Times New Roman" w:cs="Times New Roman"/>
          <w:kern w:val="2"/>
          <w:sz w:val="24"/>
          <w:lang w:eastAsia="en-US"/>
          <w14:ligatures w14:val="standardContextual"/>
        </w:rPr>
        <w:t xml:space="preserve"> halduskoormus</w:t>
      </w:r>
      <w:r>
        <w:rPr>
          <w:rFonts w:ascii="Times New Roman" w:eastAsia="Aptos" w:hAnsi="Times New Roman" w:cs="Times New Roman"/>
          <w:kern w:val="2"/>
          <w:sz w:val="24"/>
          <w:lang w:eastAsia="en-US"/>
          <w14:ligatures w14:val="standardContextual"/>
        </w:rPr>
        <w:t>t</w:t>
      </w:r>
      <w:r w:rsidRPr="003405FD">
        <w:rPr>
          <w:rFonts w:ascii="Times New Roman" w:eastAsia="Aptos" w:hAnsi="Times New Roman" w:cs="Times New Roman"/>
          <w:kern w:val="2"/>
          <w:sz w:val="24"/>
          <w:lang w:eastAsia="en-US"/>
          <w14:ligatures w14:val="standardContextual"/>
        </w:rPr>
        <w:t>, kuna</w:t>
      </w:r>
      <w:r>
        <w:rPr>
          <w:rFonts w:ascii="Times New Roman" w:eastAsia="Aptos" w:hAnsi="Times New Roman" w:cs="Times New Roman"/>
          <w:kern w:val="2"/>
          <w:sz w:val="24"/>
          <w:lang w:eastAsia="en-US"/>
          <w14:ligatures w14:val="standardContextual"/>
        </w:rPr>
        <w:t xml:space="preserve"> </w:t>
      </w:r>
      <w:r w:rsidRPr="003405FD">
        <w:rPr>
          <w:rFonts w:ascii="Times New Roman" w:eastAsia="Aptos" w:hAnsi="Times New Roman" w:cs="Times New Roman"/>
          <w:kern w:val="2"/>
          <w:sz w:val="24"/>
          <w:lang w:eastAsia="en-US"/>
          <w14:ligatures w14:val="standardContextual"/>
        </w:rPr>
        <w:t xml:space="preserve">ei pea enam rutiinselt edastama teavet enne töö alustamist, vaid </w:t>
      </w:r>
      <w:r>
        <w:rPr>
          <w:rFonts w:ascii="Times New Roman" w:eastAsia="Aptos" w:hAnsi="Times New Roman" w:cs="Times New Roman"/>
          <w:kern w:val="2"/>
          <w:sz w:val="24"/>
          <w:lang w:eastAsia="en-US"/>
          <w14:ligatures w14:val="standardContextual"/>
        </w:rPr>
        <w:t xml:space="preserve">peavad seda tegema </w:t>
      </w:r>
      <w:r w:rsidRPr="003405FD">
        <w:rPr>
          <w:rFonts w:ascii="Times New Roman" w:eastAsia="Aptos" w:hAnsi="Times New Roman" w:cs="Times New Roman"/>
          <w:kern w:val="2"/>
          <w:sz w:val="24"/>
          <w:lang w:eastAsia="en-US"/>
          <w14:ligatures w14:val="standardContextual"/>
        </w:rPr>
        <w:t>ainult Tööinspektsiooni nõudmisel. Muudatus kõrvaldab ebamõistliku</w:t>
      </w:r>
      <w:r>
        <w:rPr>
          <w:rFonts w:ascii="Times New Roman" w:eastAsia="Aptos" w:hAnsi="Times New Roman" w:cs="Times New Roman"/>
          <w:kern w:val="2"/>
          <w:sz w:val="24"/>
          <w:lang w:eastAsia="en-US"/>
          <w14:ligatures w14:val="standardContextual"/>
        </w:rPr>
        <w:t xml:space="preserve"> nõude</w:t>
      </w:r>
      <w:r w:rsidRPr="003405FD">
        <w:rPr>
          <w:rFonts w:ascii="Times New Roman" w:eastAsia="Aptos" w:hAnsi="Times New Roman" w:cs="Times New Roman"/>
          <w:kern w:val="2"/>
          <w:sz w:val="24"/>
          <w:lang w:eastAsia="en-US"/>
          <w14:ligatures w14:val="standardContextual"/>
        </w:rPr>
        <w:t>,</w:t>
      </w:r>
      <w:r>
        <w:rPr>
          <w:rFonts w:ascii="Times New Roman" w:eastAsia="Aptos" w:hAnsi="Times New Roman" w:cs="Times New Roman"/>
          <w:kern w:val="2"/>
          <w:sz w:val="24"/>
          <w:lang w:eastAsia="en-US"/>
          <w14:ligatures w14:val="standardContextual"/>
        </w:rPr>
        <w:t xml:space="preserve"> mille kohaselt oli</w:t>
      </w:r>
      <w:r w:rsidRPr="003405FD">
        <w:rPr>
          <w:rFonts w:ascii="Times New Roman" w:eastAsia="Aptos" w:hAnsi="Times New Roman" w:cs="Times New Roman"/>
          <w:kern w:val="2"/>
          <w:sz w:val="24"/>
          <w:lang w:eastAsia="en-US"/>
          <w14:ligatures w14:val="standardContextual"/>
        </w:rPr>
        <w:t xml:space="preserve"> </w:t>
      </w:r>
      <w:r>
        <w:rPr>
          <w:rFonts w:ascii="Times New Roman" w:eastAsia="Aptos" w:hAnsi="Times New Roman" w:cs="Times New Roman"/>
          <w:kern w:val="2"/>
          <w:sz w:val="24"/>
          <w:lang w:eastAsia="en-US"/>
          <w14:ligatures w14:val="standardContextual"/>
        </w:rPr>
        <w:t xml:space="preserve">kohustus </w:t>
      </w:r>
      <w:r w:rsidRPr="003405FD">
        <w:rPr>
          <w:rFonts w:ascii="Times New Roman" w:eastAsia="Aptos" w:hAnsi="Times New Roman" w:cs="Times New Roman"/>
          <w:kern w:val="2"/>
          <w:sz w:val="24"/>
          <w:lang w:eastAsia="en-US"/>
          <w14:ligatures w14:val="standardContextual"/>
        </w:rPr>
        <w:t>teavita</w:t>
      </w:r>
      <w:r>
        <w:rPr>
          <w:rFonts w:ascii="Times New Roman" w:eastAsia="Aptos" w:hAnsi="Times New Roman" w:cs="Times New Roman"/>
          <w:kern w:val="2"/>
          <w:sz w:val="24"/>
          <w:lang w:eastAsia="en-US"/>
          <w14:ligatures w14:val="standardContextual"/>
        </w:rPr>
        <w:t>da</w:t>
      </w:r>
      <w:r w:rsidRPr="003405FD">
        <w:rPr>
          <w:rFonts w:ascii="Times New Roman" w:eastAsia="Aptos" w:hAnsi="Times New Roman" w:cs="Times New Roman"/>
          <w:kern w:val="2"/>
          <w:sz w:val="24"/>
          <w:lang w:eastAsia="en-US"/>
          <w14:ligatures w14:val="standardContextual"/>
        </w:rPr>
        <w:t xml:space="preserve"> ka siis, kui riskihindamise</w:t>
      </w:r>
      <w:r>
        <w:rPr>
          <w:rFonts w:ascii="Times New Roman" w:eastAsia="Aptos" w:hAnsi="Times New Roman" w:cs="Times New Roman"/>
          <w:kern w:val="2"/>
          <w:sz w:val="24"/>
          <w:lang w:eastAsia="en-US"/>
          <w14:ligatures w14:val="standardContextual"/>
        </w:rPr>
        <w:t>l</w:t>
      </w:r>
      <w:r w:rsidRPr="003405FD">
        <w:rPr>
          <w:rFonts w:ascii="Times New Roman" w:eastAsia="Aptos" w:hAnsi="Times New Roman" w:cs="Times New Roman"/>
          <w:kern w:val="2"/>
          <w:sz w:val="24"/>
          <w:lang w:eastAsia="en-US"/>
          <w14:ligatures w14:val="standardContextual"/>
        </w:rPr>
        <w:t xml:space="preserve"> terviseriski töötajatele ei ilmnenud.</w:t>
      </w:r>
    </w:p>
    <w:p w14:paraId="4B19C227" w14:textId="77777777" w:rsidR="0023641C" w:rsidRDefault="0023641C" w:rsidP="002846C8">
      <w:pPr>
        <w:jc w:val="both"/>
        <w:rPr>
          <w:rFonts w:ascii="Times New Roman" w:eastAsia="Aptos" w:hAnsi="Times New Roman" w:cs="Times New Roman"/>
          <w:kern w:val="2"/>
          <w:sz w:val="24"/>
          <w:lang w:eastAsia="en-US"/>
          <w14:ligatures w14:val="standardContextual"/>
        </w:rPr>
      </w:pPr>
    </w:p>
    <w:p w14:paraId="57137F32" w14:textId="6409C325" w:rsidR="0023641C" w:rsidRPr="003405FD" w:rsidRDefault="0023641C" w:rsidP="002846C8">
      <w:pPr>
        <w:jc w:val="both"/>
        <w:rPr>
          <w:rFonts w:ascii="Times New Roman" w:eastAsia="Aptos" w:hAnsi="Times New Roman" w:cs="Times New Roman"/>
          <w:kern w:val="2"/>
          <w:sz w:val="24"/>
          <w:lang w:eastAsia="en-US"/>
          <w14:ligatures w14:val="standardContextual"/>
        </w:rPr>
      </w:pPr>
      <w:r w:rsidRPr="00DF4C50">
        <w:rPr>
          <w:rFonts w:ascii="Times New Roman" w:eastAsia="Aptos" w:hAnsi="Times New Roman" w:cs="Times New Roman"/>
          <w:b/>
          <w:bCs/>
          <w:kern w:val="2"/>
          <w:sz w:val="24"/>
          <w:lang w:eastAsia="en-US"/>
          <w14:ligatures w14:val="standardContextual"/>
        </w:rPr>
        <w:t>Eelnõu §-</w:t>
      </w:r>
      <w:r>
        <w:rPr>
          <w:rFonts w:ascii="Times New Roman" w:eastAsia="Aptos" w:hAnsi="Times New Roman" w:cs="Times New Roman"/>
          <w:b/>
          <w:bCs/>
          <w:kern w:val="2"/>
          <w:sz w:val="24"/>
          <w:lang w:eastAsia="en-US"/>
          <w14:ligatures w14:val="standardContextual"/>
        </w:rPr>
        <w:t>ga</w:t>
      </w:r>
      <w:r w:rsidRPr="00DF4C50">
        <w:rPr>
          <w:rFonts w:ascii="Times New Roman" w:eastAsia="Aptos" w:hAnsi="Times New Roman" w:cs="Times New Roman"/>
          <w:b/>
          <w:bCs/>
          <w:kern w:val="2"/>
          <w:sz w:val="24"/>
          <w:lang w:eastAsia="en-US"/>
          <w14:ligatures w14:val="standardContextual"/>
        </w:rPr>
        <w:t xml:space="preserve"> </w:t>
      </w:r>
      <w:r w:rsidR="00C173FD" w:rsidRPr="00DF4C50">
        <w:rPr>
          <w:rFonts w:ascii="Times New Roman" w:eastAsia="Aptos" w:hAnsi="Times New Roman" w:cs="Times New Roman"/>
          <w:b/>
          <w:bCs/>
          <w:kern w:val="2"/>
          <w:sz w:val="24"/>
          <w:lang w:eastAsia="en-US"/>
          <w14:ligatures w14:val="standardContextual"/>
        </w:rPr>
        <w:t>1</w:t>
      </w:r>
      <w:r w:rsidR="00C173FD">
        <w:rPr>
          <w:rFonts w:ascii="Times New Roman" w:eastAsia="Aptos" w:hAnsi="Times New Roman" w:cs="Times New Roman"/>
          <w:b/>
          <w:bCs/>
          <w:kern w:val="2"/>
          <w:sz w:val="24"/>
          <w:lang w:eastAsia="en-US"/>
          <w14:ligatures w14:val="standardContextual"/>
        </w:rPr>
        <w:t>7</w:t>
      </w:r>
      <w:r w:rsidR="00C173FD" w:rsidRPr="003744FB">
        <w:rPr>
          <w:rFonts w:ascii="Times New Roman" w:eastAsia="Aptos" w:hAnsi="Times New Roman" w:cs="Times New Roman"/>
          <w:kern w:val="2"/>
          <w:sz w:val="24"/>
          <w:lang w:eastAsia="en-US"/>
          <w14:ligatures w14:val="standardContextual"/>
        </w:rPr>
        <w:t xml:space="preserve"> </w:t>
      </w:r>
      <w:r w:rsidRPr="003405FD">
        <w:rPr>
          <w:rFonts w:ascii="Times New Roman" w:eastAsia="Aptos" w:hAnsi="Times New Roman" w:cs="Times New Roman"/>
          <w:kern w:val="2"/>
          <w:sz w:val="24"/>
          <w:lang w:eastAsia="en-US"/>
          <w14:ligatures w14:val="standardContextual"/>
        </w:rPr>
        <w:t>tunnistatakse kehtetuks ohtlike kemikaalide määrus, kantserogeenide, mutageenide ja reproduktiivtoksiliste ainete määrus ning pliimäärus</w:t>
      </w:r>
      <w:r>
        <w:rPr>
          <w:rFonts w:ascii="Times New Roman" w:eastAsia="Aptos" w:hAnsi="Times New Roman" w:cs="Times New Roman"/>
          <w:kern w:val="2"/>
          <w:sz w:val="24"/>
          <w:lang w:eastAsia="en-US"/>
          <w14:ligatures w14:val="standardContextual"/>
        </w:rPr>
        <w:t>.</w:t>
      </w:r>
    </w:p>
    <w:p w14:paraId="7D670671" w14:textId="184A79C0" w:rsidR="0023641C" w:rsidRPr="003405FD" w:rsidRDefault="0023641C" w:rsidP="002846C8">
      <w:pPr>
        <w:jc w:val="both"/>
        <w:rPr>
          <w:rFonts w:ascii="Times New Roman" w:eastAsia="Aptos" w:hAnsi="Times New Roman" w:cs="Times New Roman"/>
          <w:sz w:val="24"/>
          <w:lang w:eastAsia="en-US"/>
        </w:rPr>
      </w:pPr>
    </w:p>
    <w:p w14:paraId="7EAD5DAD" w14:textId="77777777" w:rsidR="00C173FD" w:rsidRDefault="0023641C" w:rsidP="002846C8">
      <w:pPr>
        <w:jc w:val="both"/>
        <w:rPr>
          <w:rFonts w:ascii="Times New Roman" w:eastAsia="Aptos" w:hAnsi="Times New Roman" w:cs="Times New Roman"/>
          <w:sz w:val="24"/>
          <w:lang w:eastAsia="en-US"/>
        </w:rPr>
      </w:pPr>
      <w:r w:rsidRPr="00C173FD">
        <w:rPr>
          <w:rFonts w:ascii="Times New Roman" w:eastAsia="Aptos" w:hAnsi="Times New Roman" w:cs="Times New Roman"/>
          <w:b/>
          <w:bCs/>
          <w:sz w:val="24"/>
          <w:lang w:eastAsia="en-US"/>
        </w:rPr>
        <w:t>Eelnõu lisas</w:t>
      </w:r>
      <w:r w:rsidRPr="003744FB">
        <w:rPr>
          <w:rFonts w:ascii="Times New Roman" w:eastAsia="Aptos" w:hAnsi="Times New Roman" w:cs="Times New Roman"/>
          <w:sz w:val="24"/>
          <w:lang w:eastAsia="en-US"/>
        </w:rPr>
        <w:t xml:space="preserve"> </w:t>
      </w:r>
      <w:r w:rsidRPr="003405FD">
        <w:rPr>
          <w:rFonts w:ascii="Times New Roman" w:eastAsia="Aptos" w:hAnsi="Times New Roman" w:cs="Times New Roman"/>
          <w:sz w:val="24"/>
          <w:lang w:eastAsia="en-US"/>
        </w:rPr>
        <w:t xml:space="preserve">taasesitatakse </w:t>
      </w:r>
      <w:r w:rsidRPr="003744FB">
        <w:rPr>
          <w:rFonts w:ascii="Times New Roman" w:eastAsia="Aptos" w:hAnsi="Times New Roman" w:cs="Times New Roman"/>
          <w:sz w:val="24"/>
          <w:lang w:eastAsia="en-US"/>
        </w:rPr>
        <w:t>ohtlike kemikaalide määruse</w:t>
      </w:r>
      <w:r w:rsidRPr="003405FD">
        <w:rPr>
          <w:rFonts w:ascii="Times New Roman" w:eastAsia="Aptos" w:hAnsi="Times New Roman" w:cs="Times New Roman"/>
          <w:sz w:val="24"/>
          <w:lang w:eastAsia="en-US"/>
        </w:rPr>
        <w:t xml:space="preserve"> lisa „Töökeskkonna keemiliste ohutegurite piirnormid“ uuendatud kujul. </w:t>
      </w:r>
    </w:p>
    <w:p w14:paraId="6BBE2C85" w14:textId="77777777" w:rsidR="00C173FD" w:rsidRDefault="00C173FD" w:rsidP="002846C8">
      <w:pPr>
        <w:jc w:val="both"/>
        <w:rPr>
          <w:rFonts w:ascii="Times New Roman" w:eastAsia="Aptos" w:hAnsi="Times New Roman" w:cs="Times New Roman"/>
          <w:sz w:val="24"/>
          <w:lang w:eastAsia="en-US"/>
        </w:rPr>
      </w:pPr>
    </w:p>
    <w:p w14:paraId="65495DCA" w14:textId="42024281" w:rsidR="0023641C" w:rsidRDefault="0023641C" w:rsidP="002846C8">
      <w:pPr>
        <w:jc w:val="both"/>
        <w:rPr>
          <w:rFonts w:ascii="Times New Roman" w:eastAsia="Aptos" w:hAnsi="Times New Roman" w:cs="Times New Roman"/>
          <w:sz w:val="24"/>
          <w:lang w:eastAsia="en-US"/>
        </w:rPr>
      </w:pPr>
      <w:r w:rsidRPr="003405FD">
        <w:rPr>
          <w:rFonts w:ascii="Times New Roman" w:eastAsia="Aptos" w:hAnsi="Times New Roman" w:cs="Times New Roman"/>
          <w:sz w:val="24"/>
          <w:lang w:eastAsia="en-US"/>
        </w:rPr>
        <w:t xml:space="preserve">Euroopa Parlamendi ja nõukogu direktiivi (EL) 2024/869 </w:t>
      </w:r>
      <w:r>
        <w:rPr>
          <w:rFonts w:ascii="Times New Roman" w:eastAsia="Aptos" w:hAnsi="Times New Roman" w:cs="Times New Roman"/>
          <w:sz w:val="24"/>
          <w:lang w:eastAsia="en-US"/>
        </w:rPr>
        <w:t>alusel</w:t>
      </w:r>
      <w:r w:rsidRPr="003405FD">
        <w:rPr>
          <w:rFonts w:ascii="Times New Roman" w:eastAsia="Aptos" w:hAnsi="Times New Roman" w:cs="Times New Roman"/>
          <w:sz w:val="24"/>
          <w:lang w:eastAsia="en-US"/>
        </w:rPr>
        <w:t xml:space="preserve"> muudetakse plii, selle ühendite ja </w:t>
      </w:r>
      <w:proofErr w:type="spellStart"/>
      <w:r w:rsidRPr="003405FD">
        <w:rPr>
          <w:rFonts w:ascii="Times New Roman" w:eastAsia="Aptos" w:hAnsi="Times New Roman" w:cs="Times New Roman"/>
          <w:sz w:val="24"/>
          <w:lang w:eastAsia="en-US"/>
        </w:rPr>
        <w:t>diisotsüanaatide</w:t>
      </w:r>
      <w:proofErr w:type="spellEnd"/>
      <w:r w:rsidRPr="003405FD">
        <w:rPr>
          <w:rFonts w:ascii="Times New Roman" w:eastAsia="Aptos" w:hAnsi="Times New Roman" w:cs="Times New Roman"/>
          <w:sz w:val="24"/>
          <w:lang w:eastAsia="en-US"/>
        </w:rPr>
        <w:t xml:space="preserve"> tööalase kokkupuute piirnorme</w:t>
      </w:r>
      <w:r>
        <w:rPr>
          <w:rFonts w:ascii="Times New Roman" w:eastAsia="Aptos" w:hAnsi="Times New Roman" w:cs="Times New Roman"/>
          <w:sz w:val="24"/>
          <w:lang w:eastAsia="en-US"/>
        </w:rPr>
        <w:t>:</w:t>
      </w:r>
    </w:p>
    <w:p w14:paraId="4AA00272" w14:textId="77777777" w:rsidR="0023641C" w:rsidRPr="003405FD" w:rsidRDefault="0023641C" w:rsidP="002846C8">
      <w:pPr>
        <w:pStyle w:val="Loendilik"/>
        <w:numPr>
          <w:ilvl w:val="0"/>
          <w:numId w:val="14"/>
        </w:numPr>
        <w:jc w:val="both"/>
        <w:rPr>
          <w:rFonts w:ascii="Times New Roman" w:eastAsia="Aptos" w:hAnsi="Times New Roman" w:cs="Times New Roman"/>
          <w:sz w:val="24"/>
          <w:lang w:eastAsia="en-US"/>
        </w:rPr>
      </w:pPr>
      <w:r w:rsidRPr="003405FD">
        <w:rPr>
          <w:rFonts w:ascii="Times New Roman" w:eastAsia="Aptos" w:hAnsi="Times New Roman" w:cs="Times New Roman"/>
          <w:sz w:val="24"/>
          <w:lang w:eastAsia="en-US"/>
        </w:rPr>
        <w:t xml:space="preserve">Plii ja anorgaanilised ühendid muudetakse „plii ja selle anorgaanilised ühendid“. </w:t>
      </w:r>
      <w:r>
        <w:rPr>
          <w:rFonts w:ascii="Times New Roman" w:eastAsia="Aptos" w:hAnsi="Times New Roman" w:cs="Times New Roman"/>
          <w:sz w:val="24"/>
          <w:lang w:eastAsia="en-US"/>
        </w:rPr>
        <w:t>Välja jäetakse</w:t>
      </w:r>
      <w:r w:rsidRPr="003405FD">
        <w:rPr>
          <w:rFonts w:ascii="Times New Roman" w:eastAsia="Aptos" w:hAnsi="Times New Roman" w:cs="Times New Roman"/>
          <w:sz w:val="24"/>
          <w:lang w:eastAsia="en-US"/>
        </w:rPr>
        <w:t xml:space="preserve"> </w:t>
      </w:r>
      <w:proofErr w:type="spellStart"/>
      <w:r w:rsidRPr="003405FD">
        <w:rPr>
          <w:rFonts w:ascii="Times New Roman" w:eastAsia="Aptos" w:hAnsi="Times New Roman" w:cs="Times New Roman"/>
          <w:sz w:val="24"/>
          <w:lang w:eastAsia="en-US"/>
        </w:rPr>
        <w:t>CAS</w:t>
      </w:r>
      <w:r>
        <w:rPr>
          <w:rFonts w:ascii="Times New Roman" w:eastAsia="Aptos" w:hAnsi="Times New Roman" w:cs="Times New Roman"/>
          <w:sz w:val="24"/>
          <w:lang w:eastAsia="en-US"/>
        </w:rPr>
        <w:t>i</w:t>
      </w:r>
      <w:proofErr w:type="spellEnd"/>
      <w:r w:rsidRPr="003405FD">
        <w:rPr>
          <w:rFonts w:ascii="Times New Roman" w:eastAsia="Aptos" w:hAnsi="Times New Roman" w:cs="Times New Roman"/>
          <w:sz w:val="24"/>
          <w:lang w:eastAsia="en-US"/>
        </w:rPr>
        <w:t xml:space="preserve"> number (sest see on mõeldud ainult puhtale metallile ja võib seega olla eksitav)</w:t>
      </w:r>
      <w:r>
        <w:rPr>
          <w:rFonts w:ascii="Times New Roman" w:eastAsia="Aptos" w:hAnsi="Times New Roman" w:cs="Times New Roman"/>
          <w:sz w:val="24"/>
          <w:lang w:eastAsia="en-US"/>
        </w:rPr>
        <w:t>, samuti</w:t>
      </w:r>
      <w:r w:rsidRPr="003405FD">
        <w:rPr>
          <w:rFonts w:ascii="Times New Roman" w:eastAsia="Aptos" w:hAnsi="Times New Roman" w:cs="Times New Roman"/>
          <w:sz w:val="24"/>
          <w:lang w:eastAsia="en-US"/>
        </w:rPr>
        <w:t xml:space="preserve"> kogu tolmu ja peentolmu </w:t>
      </w:r>
      <w:r>
        <w:rPr>
          <w:rFonts w:ascii="Times New Roman" w:eastAsia="Aptos" w:hAnsi="Times New Roman" w:cs="Times New Roman"/>
          <w:sz w:val="24"/>
          <w:lang w:eastAsia="en-US"/>
        </w:rPr>
        <w:t xml:space="preserve">piirnormid </w:t>
      </w:r>
      <w:r w:rsidRPr="003405FD">
        <w:rPr>
          <w:rFonts w:ascii="Times New Roman" w:eastAsia="Aptos" w:hAnsi="Times New Roman" w:cs="Times New Roman"/>
          <w:sz w:val="24"/>
          <w:lang w:eastAsia="en-US"/>
        </w:rPr>
        <w:t xml:space="preserve">ning kehtestatakse üldine piirnorm pliile ja selle anorgaanilistele ühenditele. </w:t>
      </w:r>
      <w:r>
        <w:rPr>
          <w:rFonts w:ascii="Times New Roman" w:eastAsia="Aptos" w:hAnsi="Times New Roman" w:cs="Times New Roman"/>
          <w:sz w:val="24"/>
          <w:lang w:eastAsia="en-US"/>
        </w:rPr>
        <w:t>L</w:t>
      </w:r>
      <w:r w:rsidRPr="003405FD">
        <w:rPr>
          <w:rFonts w:ascii="Times New Roman" w:eastAsia="Aptos" w:hAnsi="Times New Roman" w:cs="Times New Roman"/>
          <w:sz w:val="24"/>
          <w:lang w:eastAsia="en-US"/>
        </w:rPr>
        <w:t xml:space="preserve">isatakse märge „reproduktiivtoksiline aine“ ning </w:t>
      </w:r>
      <w:r>
        <w:rPr>
          <w:rFonts w:ascii="Times New Roman" w:eastAsia="Aptos" w:hAnsi="Times New Roman" w:cs="Times New Roman"/>
          <w:sz w:val="24"/>
          <w:lang w:eastAsia="en-US"/>
        </w:rPr>
        <w:t>jäetakse välja</w:t>
      </w:r>
      <w:r w:rsidRPr="003405FD">
        <w:rPr>
          <w:rFonts w:ascii="Times New Roman" w:eastAsia="Aptos" w:hAnsi="Times New Roman" w:cs="Times New Roman"/>
          <w:sz w:val="24"/>
          <w:lang w:eastAsia="en-US"/>
        </w:rPr>
        <w:t xml:space="preserve"> märge peentolmu kohta.</w:t>
      </w:r>
    </w:p>
    <w:p w14:paraId="778AB71D" w14:textId="77777777" w:rsidR="0023641C" w:rsidRPr="003405FD" w:rsidRDefault="0023641C" w:rsidP="002846C8">
      <w:pPr>
        <w:pStyle w:val="Loendilik"/>
        <w:numPr>
          <w:ilvl w:val="0"/>
          <w:numId w:val="14"/>
        </w:numPr>
        <w:jc w:val="both"/>
        <w:rPr>
          <w:rFonts w:ascii="Times New Roman" w:eastAsia="Aptos" w:hAnsi="Times New Roman" w:cs="Times New Roman"/>
          <w:sz w:val="24"/>
          <w:lang w:eastAsia="en-US"/>
        </w:rPr>
      </w:pPr>
      <w:r w:rsidRPr="003405FD">
        <w:rPr>
          <w:rFonts w:ascii="Times New Roman" w:eastAsia="Aptos" w:hAnsi="Times New Roman" w:cs="Times New Roman"/>
          <w:sz w:val="24"/>
          <w:lang w:eastAsia="en-US"/>
        </w:rPr>
        <w:t xml:space="preserve">Plii, orgaanilised ühendid (vt </w:t>
      </w:r>
      <w:proofErr w:type="spellStart"/>
      <w:r w:rsidRPr="003405FD">
        <w:rPr>
          <w:rFonts w:ascii="Times New Roman" w:eastAsia="Aptos" w:hAnsi="Times New Roman" w:cs="Times New Roman"/>
          <w:sz w:val="24"/>
          <w:lang w:eastAsia="en-US"/>
        </w:rPr>
        <w:t>tetraetüülplii</w:t>
      </w:r>
      <w:proofErr w:type="spellEnd"/>
      <w:r w:rsidRPr="003405FD">
        <w:rPr>
          <w:rFonts w:ascii="Times New Roman" w:eastAsia="Aptos" w:hAnsi="Times New Roman" w:cs="Times New Roman"/>
          <w:sz w:val="24"/>
          <w:lang w:eastAsia="en-US"/>
        </w:rPr>
        <w:t xml:space="preserve">, </w:t>
      </w:r>
      <w:proofErr w:type="spellStart"/>
      <w:r w:rsidRPr="003405FD">
        <w:rPr>
          <w:rFonts w:ascii="Times New Roman" w:eastAsia="Aptos" w:hAnsi="Times New Roman" w:cs="Times New Roman"/>
          <w:sz w:val="24"/>
          <w:lang w:eastAsia="en-US"/>
        </w:rPr>
        <w:t>tetrametüülplii</w:t>
      </w:r>
      <w:proofErr w:type="spellEnd"/>
      <w:r w:rsidRPr="003405FD">
        <w:rPr>
          <w:rFonts w:ascii="Times New Roman" w:eastAsia="Aptos" w:hAnsi="Times New Roman" w:cs="Times New Roman"/>
          <w:sz w:val="24"/>
          <w:lang w:eastAsia="en-US"/>
        </w:rPr>
        <w:t xml:space="preserve">) muudetakse „plii ja selle orgaanilised ühendid (vt </w:t>
      </w:r>
      <w:proofErr w:type="spellStart"/>
      <w:r w:rsidRPr="003405FD">
        <w:rPr>
          <w:rFonts w:ascii="Times New Roman" w:eastAsia="Aptos" w:hAnsi="Times New Roman" w:cs="Times New Roman"/>
          <w:sz w:val="24"/>
          <w:lang w:eastAsia="en-US"/>
        </w:rPr>
        <w:t>tetrametüülplii</w:t>
      </w:r>
      <w:proofErr w:type="spellEnd"/>
      <w:r w:rsidRPr="003405FD">
        <w:rPr>
          <w:rFonts w:ascii="Times New Roman" w:eastAsia="Aptos" w:hAnsi="Times New Roman" w:cs="Times New Roman"/>
          <w:sz w:val="24"/>
          <w:lang w:eastAsia="en-US"/>
        </w:rPr>
        <w:t xml:space="preserve">, st </w:t>
      </w:r>
      <w:proofErr w:type="spellStart"/>
      <w:r w:rsidRPr="003405FD">
        <w:rPr>
          <w:rFonts w:ascii="Times New Roman" w:eastAsia="Aptos" w:hAnsi="Times New Roman" w:cs="Times New Roman"/>
          <w:sz w:val="24"/>
          <w:lang w:eastAsia="en-US"/>
        </w:rPr>
        <w:t>tetraetüülplii</w:t>
      </w:r>
      <w:proofErr w:type="spellEnd"/>
      <w:r w:rsidRPr="003405FD">
        <w:rPr>
          <w:rFonts w:ascii="Times New Roman" w:eastAsia="Aptos" w:hAnsi="Times New Roman" w:cs="Times New Roman"/>
          <w:sz w:val="24"/>
          <w:lang w:eastAsia="en-US"/>
        </w:rPr>
        <w:t>)“.</w:t>
      </w:r>
    </w:p>
    <w:p w14:paraId="1F9FBC5D" w14:textId="77777777" w:rsidR="0023641C" w:rsidRPr="003744FB" w:rsidRDefault="0023641C" w:rsidP="002846C8">
      <w:pPr>
        <w:pStyle w:val="Loendilik"/>
        <w:numPr>
          <w:ilvl w:val="0"/>
          <w:numId w:val="14"/>
        </w:numPr>
        <w:jc w:val="both"/>
        <w:rPr>
          <w:rFonts w:ascii="Times New Roman" w:eastAsia="Aptos" w:hAnsi="Times New Roman" w:cs="Times New Roman"/>
          <w:sz w:val="24"/>
          <w:lang w:eastAsia="en-US"/>
        </w:rPr>
      </w:pPr>
      <w:r w:rsidRPr="003405FD">
        <w:rPr>
          <w:rFonts w:ascii="Times New Roman" w:eastAsia="Aptos" w:hAnsi="Times New Roman" w:cs="Times New Roman"/>
          <w:sz w:val="24"/>
          <w:lang w:eastAsia="en-US"/>
        </w:rPr>
        <w:t xml:space="preserve">Kasutatud märkide tähenduste </w:t>
      </w:r>
      <w:r>
        <w:rPr>
          <w:rFonts w:ascii="Times New Roman" w:eastAsia="Aptos" w:hAnsi="Times New Roman" w:cs="Times New Roman"/>
          <w:sz w:val="24"/>
          <w:lang w:eastAsia="en-US"/>
        </w:rPr>
        <w:t>juurde</w:t>
      </w:r>
      <w:r w:rsidRPr="003405FD">
        <w:rPr>
          <w:rFonts w:ascii="Times New Roman" w:eastAsia="Aptos" w:hAnsi="Times New Roman" w:cs="Times New Roman"/>
          <w:sz w:val="24"/>
          <w:lang w:eastAsia="en-US"/>
        </w:rPr>
        <w:t xml:space="preserve"> lisatakse märge 33</w:t>
      </w:r>
      <w:r>
        <w:rPr>
          <w:rFonts w:ascii="Times New Roman" w:eastAsia="Aptos" w:hAnsi="Times New Roman" w:cs="Times New Roman"/>
          <w:sz w:val="24"/>
          <w:lang w:eastAsia="en-US"/>
        </w:rPr>
        <w:t xml:space="preserve"> –</w:t>
      </w:r>
      <w:r w:rsidRPr="003744FB">
        <w:rPr>
          <w:rFonts w:ascii="Times New Roman" w:eastAsia="Aptos" w:hAnsi="Times New Roman" w:cs="Times New Roman"/>
          <w:sz w:val="24"/>
          <w:lang w:eastAsia="en-US"/>
        </w:rPr>
        <w:t xml:space="preserve"> toimeläveta reproduktiivtoksiline aine.</w:t>
      </w:r>
    </w:p>
    <w:p w14:paraId="4E09F3C2" w14:textId="77777777" w:rsidR="0023641C" w:rsidRPr="003405FD" w:rsidRDefault="0023641C" w:rsidP="002846C8">
      <w:pPr>
        <w:pStyle w:val="Loendilik"/>
        <w:numPr>
          <w:ilvl w:val="0"/>
          <w:numId w:val="14"/>
        </w:numPr>
        <w:jc w:val="both"/>
        <w:rPr>
          <w:rFonts w:ascii="Times New Roman" w:eastAsia="Aptos" w:hAnsi="Times New Roman" w:cs="Times New Roman"/>
          <w:sz w:val="24"/>
          <w:lang w:eastAsia="en-US"/>
        </w:rPr>
      </w:pPr>
      <w:r>
        <w:rPr>
          <w:rFonts w:ascii="Times New Roman" w:eastAsia="Aptos" w:hAnsi="Times New Roman" w:cs="Times New Roman"/>
          <w:sz w:val="24"/>
          <w:lang w:eastAsia="en-US"/>
        </w:rPr>
        <w:t>K</w:t>
      </w:r>
      <w:r w:rsidRPr="003405FD">
        <w:rPr>
          <w:rFonts w:ascii="Times New Roman" w:eastAsia="Aptos" w:hAnsi="Times New Roman" w:cs="Times New Roman"/>
          <w:sz w:val="24"/>
          <w:lang w:eastAsia="en-US"/>
        </w:rPr>
        <w:t>ehtestatakse uus kokkupuute piirnorm pliile ja selle anorgaanilistele ühenditele.</w:t>
      </w:r>
    </w:p>
    <w:p w14:paraId="6ED92740" w14:textId="77777777" w:rsidR="0023641C" w:rsidRPr="003405FD" w:rsidRDefault="0023641C" w:rsidP="002846C8">
      <w:pPr>
        <w:jc w:val="both"/>
        <w:rPr>
          <w:rFonts w:ascii="Times New Roman" w:eastAsia="Aptos" w:hAnsi="Times New Roman" w:cs="Times New Roman"/>
          <w:sz w:val="24"/>
          <w:lang w:eastAsia="en-US"/>
        </w:rPr>
      </w:pPr>
      <w:r w:rsidRPr="003405FD">
        <w:rPr>
          <w:rFonts w:ascii="Times New Roman" w:eastAsia="Aptos" w:hAnsi="Times New Roman" w:cs="Times New Roman"/>
          <w:sz w:val="24"/>
          <w:lang w:eastAsia="en-US"/>
        </w:rPr>
        <w:t>Plii ja selle anorgaaniliste ühendite piirnorm</w:t>
      </w:r>
      <w:r>
        <w:rPr>
          <w:rFonts w:ascii="Times New Roman" w:eastAsia="Aptos" w:hAnsi="Times New Roman" w:cs="Times New Roman"/>
          <w:sz w:val="24"/>
          <w:lang w:eastAsia="en-US"/>
        </w:rPr>
        <w:t>i</w:t>
      </w:r>
      <w:r w:rsidRPr="003405FD">
        <w:rPr>
          <w:rFonts w:ascii="Times New Roman" w:eastAsia="Aptos" w:hAnsi="Times New Roman" w:cs="Times New Roman"/>
          <w:sz w:val="24"/>
          <w:lang w:eastAsia="en-US"/>
        </w:rPr>
        <w:t xml:space="preserve"> </w:t>
      </w:r>
      <w:r>
        <w:rPr>
          <w:rFonts w:ascii="Times New Roman" w:eastAsia="Aptos" w:hAnsi="Times New Roman" w:cs="Times New Roman"/>
          <w:sz w:val="24"/>
          <w:lang w:eastAsia="en-US"/>
        </w:rPr>
        <w:t>muudetakse</w:t>
      </w:r>
      <w:r w:rsidRPr="003405FD">
        <w:rPr>
          <w:rFonts w:ascii="Times New Roman" w:eastAsia="Aptos" w:hAnsi="Times New Roman" w:cs="Times New Roman"/>
          <w:sz w:val="24"/>
          <w:lang w:eastAsia="en-US"/>
        </w:rPr>
        <w:t xml:space="preserve"> järgmiselt</w:t>
      </w:r>
      <w:r>
        <w:rPr>
          <w:rFonts w:ascii="Times New Roman" w:eastAsia="Aptos" w:hAnsi="Times New Roman" w:cs="Times New Roman"/>
          <w:sz w:val="24"/>
          <w:lang w:eastAsia="en-US"/>
        </w:rPr>
        <w:t>:</w:t>
      </w:r>
      <w:r w:rsidRPr="003405FD">
        <w:rPr>
          <w:rFonts w:ascii="Times New Roman" w:eastAsia="Aptos" w:hAnsi="Times New Roman" w:cs="Times New Roman"/>
          <w:sz w:val="24"/>
          <w:lang w:eastAsia="en-US"/>
        </w:rPr>
        <w:t xml:space="preserve"> </w:t>
      </w:r>
      <w:r>
        <w:rPr>
          <w:rFonts w:ascii="Times New Roman" w:eastAsia="Aptos" w:hAnsi="Times New Roman" w:cs="Times New Roman"/>
          <w:sz w:val="24"/>
          <w:lang w:eastAsia="en-US"/>
        </w:rPr>
        <w:t>senine piirnorm on</w:t>
      </w:r>
      <w:r w:rsidRPr="003405FD">
        <w:rPr>
          <w:rFonts w:ascii="Times New Roman" w:eastAsia="Aptos" w:hAnsi="Times New Roman" w:cs="Times New Roman"/>
          <w:sz w:val="24"/>
          <w:lang w:eastAsia="en-US"/>
        </w:rPr>
        <w:t xml:space="preserve"> kogu tolmu</w:t>
      </w:r>
      <w:r>
        <w:rPr>
          <w:rFonts w:ascii="Times New Roman" w:eastAsia="Aptos" w:hAnsi="Times New Roman" w:cs="Times New Roman"/>
          <w:sz w:val="24"/>
          <w:lang w:eastAsia="en-US"/>
        </w:rPr>
        <w:t xml:space="preserve"> korral</w:t>
      </w:r>
      <w:r w:rsidRPr="003405FD">
        <w:rPr>
          <w:rFonts w:ascii="Times New Roman" w:eastAsia="Aptos" w:hAnsi="Times New Roman" w:cs="Times New Roman"/>
          <w:sz w:val="24"/>
          <w:lang w:eastAsia="en-US"/>
        </w:rPr>
        <w:t xml:space="preserve"> 0,1 ja peentolmul 0,05 – nüüd kehtestatakse pliile 0,03 hoolimata sellest, kas tegemist on peentolmu või kogu tolmuga. Lisaks sellele lisatakse märkus, et plii on reproduktiivtoksiline aine.</w:t>
      </w:r>
    </w:p>
    <w:p w14:paraId="1BC3B0EC" w14:textId="77777777" w:rsidR="0023641C" w:rsidRPr="003405FD" w:rsidRDefault="0023641C" w:rsidP="002846C8">
      <w:pPr>
        <w:jc w:val="both"/>
        <w:rPr>
          <w:rFonts w:ascii="Times New Roman" w:eastAsia="Aptos" w:hAnsi="Times New Roman" w:cs="Times New Roman"/>
          <w:sz w:val="24"/>
          <w:lang w:eastAsia="en-US"/>
        </w:rPr>
      </w:pPr>
      <w:r>
        <w:rPr>
          <w:rFonts w:ascii="Times New Roman" w:eastAsia="Aptos" w:hAnsi="Times New Roman" w:cs="Times New Roman"/>
          <w:sz w:val="24"/>
          <w:lang w:eastAsia="en-US"/>
        </w:rPr>
        <w:t>L</w:t>
      </w:r>
      <w:r w:rsidRPr="003405FD">
        <w:rPr>
          <w:rFonts w:ascii="Times New Roman" w:eastAsia="Aptos" w:hAnsi="Times New Roman" w:cs="Times New Roman"/>
          <w:sz w:val="24"/>
          <w:lang w:eastAsia="en-US"/>
        </w:rPr>
        <w:t>isa</w:t>
      </w:r>
      <w:r>
        <w:rPr>
          <w:rFonts w:ascii="Times New Roman" w:eastAsia="Aptos" w:hAnsi="Times New Roman" w:cs="Times New Roman"/>
          <w:sz w:val="24"/>
          <w:lang w:eastAsia="en-US"/>
        </w:rPr>
        <w:t>s</w:t>
      </w:r>
      <w:r w:rsidRPr="003405FD">
        <w:rPr>
          <w:rFonts w:ascii="Times New Roman" w:eastAsia="Aptos" w:hAnsi="Times New Roman" w:cs="Times New Roman"/>
          <w:sz w:val="24"/>
          <w:lang w:eastAsia="en-US"/>
        </w:rPr>
        <w:t xml:space="preserve"> kasutatud märkide tähendus</w:t>
      </w:r>
      <w:r>
        <w:rPr>
          <w:rFonts w:ascii="Times New Roman" w:eastAsia="Aptos" w:hAnsi="Times New Roman" w:cs="Times New Roman"/>
          <w:sz w:val="24"/>
          <w:lang w:eastAsia="en-US"/>
        </w:rPr>
        <w:t>te juurde</w:t>
      </w:r>
      <w:r w:rsidRPr="003405FD">
        <w:rPr>
          <w:rFonts w:ascii="Times New Roman" w:eastAsia="Aptos" w:hAnsi="Times New Roman" w:cs="Times New Roman"/>
          <w:sz w:val="24"/>
          <w:lang w:eastAsia="en-US"/>
        </w:rPr>
        <w:t xml:space="preserve"> lisatakse kas „TR – toimeläveta reproduktiivtoksiline aine“ või punkt 33.</w:t>
      </w:r>
    </w:p>
    <w:p w14:paraId="3D670C26" w14:textId="77777777" w:rsidR="0023641C" w:rsidRDefault="0023641C" w:rsidP="002846C8">
      <w:pPr>
        <w:jc w:val="both"/>
        <w:rPr>
          <w:rFonts w:ascii="Times New Roman" w:hAnsi="Times New Roman" w:cs="Times New Roman"/>
          <w:sz w:val="24"/>
        </w:rPr>
      </w:pPr>
    </w:p>
    <w:p w14:paraId="3549F369" w14:textId="77777777" w:rsidR="0023641C" w:rsidRPr="003405FD" w:rsidRDefault="0023641C" w:rsidP="002846C8">
      <w:pPr>
        <w:jc w:val="both"/>
        <w:rPr>
          <w:rFonts w:ascii="Times New Roman" w:hAnsi="Times New Roman" w:cs="Times New Roman"/>
          <w:sz w:val="24"/>
        </w:rPr>
      </w:pPr>
      <w:r w:rsidRPr="003405FD">
        <w:rPr>
          <w:rFonts w:ascii="Times New Roman" w:hAnsi="Times New Roman" w:cs="Times New Roman"/>
          <w:sz w:val="24"/>
        </w:rPr>
        <w:t>Direktiivi 2004/37/EÜ artikli 16a kohaselt määra</w:t>
      </w:r>
      <w:r>
        <w:rPr>
          <w:rFonts w:ascii="Times New Roman" w:hAnsi="Times New Roman" w:cs="Times New Roman"/>
          <w:sz w:val="24"/>
        </w:rPr>
        <w:t>takse</w:t>
      </w:r>
      <w:r w:rsidRPr="003405FD">
        <w:rPr>
          <w:rFonts w:ascii="Times New Roman" w:hAnsi="Times New Roman" w:cs="Times New Roman"/>
          <w:sz w:val="24"/>
        </w:rPr>
        <w:t xml:space="preserve"> direktiivi III lisa märgete veerus, kas reproduktiivtoksiline aine on toimeläveta reproduktiivtoksiline aine või toimelävega reproduktiivtoksiline aine. Uuringud näitavad, et kokkupuude pliiga moodustab ligikaudu poole </w:t>
      </w:r>
      <w:r w:rsidRPr="003405FD">
        <w:rPr>
          <w:rFonts w:ascii="Times New Roman" w:hAnsi="Times New Roman" w:cs="Times New Roman"/>
          <w:sz w:val="24"/>
        </w:rPr>
        <w:lastRenderedPageBreak/>
        <w:t xml:space="preserve">kogu tööalasest kokkupuutest reproduktiivtoksiliste ainetega. Teaduslikult ei ole võimalik kindlaks teha, millisest määrast allapoole jääv kokkupuude plii ja selle anorgaaniliste ühenditega oleks viljakas eas </w:t>
      </w:r>
      <w:proofErr w:type="spellStart"/>
      <w:r w:rsidRPr="003405FD">
        <w:rPr>
          <w:rFonts w:ascii="Times New Roman" w:hAnsi="Times New Roman" w:cs="Times New Roman"/>
          <w:sz w:val="24"/>
        </w:rPr>
        <w:t>naistöötajate</w:t>
      </w:r>
      <w:proofErr w:type="spellEnd"/>
      <w:r w:rsidRPr="003405FD">
        <w:rPr>
          <w:rFonts w:ascii="Times New Roman" w:hAnsi="Times New Roman" w:cs="Times New Roman"/>
          <w:sz w:val="24"/>
        </w:rPr>
        <w:t xml:space="preserve"> järglaste arengule ohutu. Seepärast lisatakse plii ja selle anorgaaniliste ühendite kohta märge „toimeläveta reproduktiivtoksiline aine“ ning tööandjad peaksid tagama, et töötajate tööalane kokkupuude plii ja selle anorgaaniliste ühenditega oleks nii väike kui tehniliselt võimalik.</w:t>
      </w:r>
    </w:p>
    <w:p w14:paraId="710BC24E" w14:textId="77777777" w:rsidR="0023641C" w:rsidRDefault="0023641C" w:rsidP="002846C8">
      <w:pPr>
        <w:jc w:val="both"/>
        <w:rPr>
          <w:rFonts w:ascii="Times New Roman" w:hAnsi="Times New Roman" w:cs="Times New Roman"/>
          <w:sz w:val="24"/>
        </w:rPr>
      </w:pPr>
    </w:p>
    <w:p w14:paraId="6B2A2F42" w14:textId="77777777" w:rsidR="0023641C" w:rsidRPr="003405FD" w:rsidRDefault="0023641C" w:rsidP="002846C8">
      <w:pPr>
        <w:jc w:val="both"/>
        <w:rPr>
          <w:rFonts w:ascii="Times New Roman" w:hAnsi="Times New Roman" w:cs="Times New Roman"/>
          <w:sz w:val="24"/>
        </w:rPr>
      </w:pPr>
      <w:r w:rsidRPr="003405FD">
        <w:rPr>
          <w:rFonts w:ascii="Times New Roman" w:hAnsi="Times New Roman" w:cs="Times New Roman"/>
          <w:sz w:val="24"/>
        </w:rPr>
        <w:t>Plii ja selle anorgaaniliste ühendite inimorganismi sattumise viisid on nii kokkupuude suu kaudu kui ka sissehingamisel. Uusimate teaduslike andmete ja uute järelduste põhjal plii ja selle anorgaaniliste ühendite kohta on vaja parandada võimaliku terviseriskiga kokku puutuvate töötajate kaitset sellega, et vähendatakse nii plii ja selle anorgaaniliste ühendite bioloogilisi piirnorme kui ka nende tööalase kokkupuute piirnorme.</w:t>
      </w:r>
    </w:p>
    <w:p w14:paraId="4C63D9CE" w14:textId="77777777" w:rsidR="0023641C" w:rsidRDefault="0023641C" w:rsidP="002846C8">
      <w:pPr>
        <w:jc w:val="both"/>
        <w:rPr>
          <w:rFonts w:ascii="Times New Roman" w:eastAsia="Aptos" w:hAnsi="Times New Roman" w:cs="Times New Roman"/>
          <w:sz w:val="24"/>
          <w:lang w:eastAsia="en-US"/>
        </w:rPr>
      </w:pPr>
    </w:p>
    <w:p w14:paraId="2000119C" w14:textId="3D8A407D" w:rsidR="00C173FD" w:rsidRPr="003405FD" w:rsidRDefault="00C173FD" w:rsidP="002846C8">
      <w:pPr>
        <w:jc w:val="both"/>
        <w:rPr>
          <w:rFonts w:ascii="Times New Roman" w:eastAsia="Aptos" w:hAnsi="Times New Roman" w:cs="Times New Roman"/>
          <w:kern w:val="2"/>
          <w:sz w:val="24"/>
          <w:lang w:eastAsia="en-US"/>
          <w14:ligatures w14:val="standardContextual"/>
        </w:rPr>
      </w:pPr>
      <w:r>
        <w:rPr>
          <w:rFonts w:ascii="Times New Roman" w:eastAsia="Aptos" w:hAnsi="Times New Roman" w:cs="Times New Roman"/>
          <w:sz w:val="24"/>
          <w:lang w:eastAsia="en-US"/>
        </w:rPr>
        <w:t xml:space="preserve">Lisaks </w:t>
      </w:r>
      <w:r>
        <w:rPr>
          <w:rFonts w:ascii="Times New Roman" w:eastAsia="Aptos" w:hAnsi="Times New Roman" w:cs="Times New Roman"/>
          <w:kern w:val="2"/>
          <w:sz w:val="24"/>
          <w:lang w:eastAsia="en-US"/>
          <w14:ligatures w14:val="standardContextual"/>
        </w:rPr>
        <w:t>sätestatakse, et</w:t>
      </w:r>
      <w:r w:rsidRPr="003405FD">
        <w:rPr>
          <w:rFonts w:ascii="Times New Roman" w:eastAsia="Aptos" w:hAnsi="Times New Roman" w:cs="Times New Roman"/>
          <w:kern w:val="2"/>
          <w:sz w:val="24"/>
          <w:lang w:eastAsia="en-US"/>
          <w14:ligatures w14:val="standardContextual"/>
        </w:rPr>
        <w:t xml:space="preserve"> määruse lisas nimetatud aine „berüllium ja berülliumi anorgaanilised ühendid“ piirnorm 0,0006 mg/m</w:t>
      </w:r>
      <w:r w:rsidRPr="003405FD">
        <w:rPr>
          <w:rFonts w:ascii="Times New Roman" w:eastAsia="Aptos" w:hAnsi="Times New Roman" w:cs="Times New Roman"/>
          <w:kern w:val="2"/>
          <w:sz w:val="24"/>
          <w:vertAlign w:val="superscript"/>
          <w:lang w:eastAsia="en-US"/>
          <w14:ligatures w14:val="standardContextual"/>
        </w:rPr>
        <w:t>3</w:t>
      </w:r>
      <w:r w:rsidRPr="003405FD">
        <w:rPr>
          <w:rFonts w:ascii="Times New Roman" w:eastAsia="Aptos" w:hAnsi="Times New Roman" w:cs="Times New Roman"/>
          <w:kern w:val="2"/>
          <w:sz w:val="24"/>
          <w:lang w:eastAsia="en-US"/>
          <w14:ligatures w14:val="standardContextual"/>
        </w:rPr>
        <w:t xml:space="preserve"> kehtib kuni 10. juulini 2026. Sama aine piirnorm 0,0002 mg/m</w:t>
      </w:r>
      <w:r w:rsidRPr="003405FD">
        <w:rPr>
          <w:rFonts w:ascii="Times New Roman" w:eastAsia="Aptos" w:hAnsi="Times New Roman" w:cs="Times New Roman"/>
          <w:kern w:val="2"/>
          <w:sz w:val="24"/>
          <w:vertAlign w:val="superscript"/>
          <w:lang w:eastAsia="en-US"/>
          <w14:ligatures w14:val="standardContextual"/>
        </w:rPr>
        <w:t>3</w:t>
      </w:r>
      <w:r w:rsidRPr="003405FD">
        <w:rPr>
          <w:rFonts w:ascii="Times New Roman" w:eastAsia="Aptos" w:hAnsi="Times New Roman" w:cs="Times New Roman"/>
          <w:kern w:val="2"/>
          <w:sz w:val="24"/>
          <w:lang w:eastAsia="en-US"/>
          <w14:ligatures w14:val="standardContextual"/>
        </w:rPr>
        <w:t xml:space="preserve"> jõustub 11. juulil 2026</w:t>
      </w:r>
      <w:r>
        <w:rPr>
          <w:rFonts w:ascii="Times New Roman" w:eastAsia="Aptos" w:hAnsi="Times New Roman" w:cs="Times New Roman"/>
          <w:kern w:val="2"/>
          <w:sz w:val="24"/>
          <w:lang w:eastAsia="en-US"/>
          <w14:ligatures w14:val="standardContextual"/>
        </w:rPr>
        <w:t xml:space="preserve"> ning </w:t>
      </w:r>
      <w:r w:rsidRPr="003405FD">
        <w:rPr>
          <w:rFonts w:ascii="Times New Roman" w:eastAsia="Aptos" w:hAnsi="Times New Roman" w:cs="Times New Roman"/>
          <w:kern w:val="2"/>
          <w:sz w:val="24"/>
          <w:lang w:eastAsia="en-US"/>
          <w14:ligatures w14:val="standardContextual"/>
        </w:rPr>
        <w:t>määruse lisas nimetatud aine „kaadmium ja selle anorgaanilised ühendid“ piirnorm 0,004 mg/m</w:t>
      </w:r>
      <w:r w:rsidRPr="003405FD">
        <w:rPr>
          <w:rFonts w:ascii="Times New Roman" w:eastAsia="Aptos" w:hAnsi="Times New Roman" w:cs="Times New Roman"/>
          <w:kern w:val="2"/>
          <w:sz w:val="24"/>
          <w:vertAlign w:val="superscript"/>
          <w:lang w:eastAsia="en-US"/>
          <w14:ligatures w14:val="standardContextual"/>
        </w:rPr>
        <w:t>3</w:t>
      </w:r>
      <w:r w:rsidRPr="003405FD">
        <w:rPr>
          <w:rFonts w:ascii="Times New Roman" w:eastAsia="Aptos" w:hAnsi="Times New Roman" w:cs="Times New Roman"/>
          <w:kern w:val="2"/>
          <w:sz w:val="24"/>
          <w:lang w:eastAsia="en-US"/>
          <w14:ligatures w14:val="standardContextual"/>
        </w:rPr>
        <w:t xml:space="preserve"> kehtib kuni 10. juulini 2027. Sama aine piirnorm 0,001 mg/m</w:t>
      </w:r>
      <w:r w:rsidRPr="003405FD">
        <w:rPr>
          <w:rFonts w:ascii="Times New Roman" w:eastAsia="Aptos" w:hAnsi="Times New Roman" w:cs="Times New Roman"/>
          <w:kern w:val="2"/>
          <w:sz w:val="24"/>
          <w:vertAlign w:val="superscript"/>
          <w:lang w:eastAsia="en-US"/>
          <w14:ligatures w14:val="standardContextual"/>
        </w:rPr>
        <w:t>3</w:t>
      </w:r>
      <w:r w:rsidRPr="003405FD">
        <w:rPr>
          <w:rFonts w:ascii="Times New Roman" w:eastAsia="Aptos" w:hAnsi="Times New Roman" w:cs="Times New Roman"/>
          <w:kern w:val="2"/>
          <w:sz w:val="24"/>
          <w:lang w:eastAsia="en-US"/>
          <w14:ligatures w14:val="standardContextual"/>
        </w:rPr>
        <w:t xml:space="preserve"> jõustub 11. juulil 2027.</w:t>
      </w:r>
    </w:p>
    <w:p w14:paraId="3DB05E25" w14:textId="77777777" w:rsidR="00C173FD" w:rsidRDefault="00C173FD" w:rsidP="002846C8">
      <w:pPr>
        <w:jc w:val="both"/>
        <w:rPr>
          <w:rFonts w:ascii="Times New Roman" w:eastAsia="Aptos" w:hAnsi="Times New Roman" w:cs="Times New Roman"/>
          <w:kern w:val="2"/>
          <w:sz w:val="24"/>
          <w:lang w:eastAsia="en-US"/>
          <w14:ligatures w14:val="standardContextual"/>
        </w:rPr>
      </w:pPr>
    </w:p>
    <w:p w14:paraId="32188E6E" w14:textId="14C22BFA" w:rsidR="00C173FD" w:rsidRPr="003405FD" w:rsidRDefault="00C173FD" w:rsidP="002846C8">
      <w:pPr>
        <w:jc w:val="both"/>
        <w:rPr>
          <w:rFonts w:ascii="Times New Roman" w:eastAsia="Aptos" w:hAnsi="Times New Roman" w:cs="Times New Roman"/>
          <w:kern w:val="2"/>
          <w:sz w:val="24"/>
          <w:lang w:eastAsia="en-US"/>
          <w14:ligatures w14:val="standardContextual"/>
        </w:rPr>
      </w:pPr>
      <w:r>
        <w:rPr>
          <w:rFonts w:ascii="Times New Roman" w:eastAsia="Aptos" w:hAnsi="Times New Roman" w:cs="Times New Roman"/>
          <w:kern w:val="2"/>
          <w:sz w:val="24"/>
          <w:lang w:eastAsia="en-US"/>
          <w14:ligatures w14:val="standardContextual"/>
        </w:rPr>
        <w:t>M</w:t>
      </w:r>
      <w:r w:rsidRPr="003405FD">
        <w:rPr>
          <w:rFonts w:ascii="Times New Roman" w:eastAsia="Aptos" w:hAnsi="Times New Roman" w:cs="Times New Roman"/>
          <w:kern w:val="2"/>
          <w:sz w:val="24"/>
          <w:lang w:eastAsia="en-US"/>
          <w14:ligatures w14:val="standardContextual"/>
        </w:rPr>
        <w:t>ääruse lisas nimetatud aine „</w:t>
      </w:r>
      <w:proofErr w:type="spellStart"/>
      <w:r>
        <w:rPr>
          <w:rFonts w:ascii="Times New Roman" w:eastAsia="Aptos" w:hAnsi="Times New Roman" w:cs="Times New Roman"/>
          <w:kern w:val="2"/>
          <w:sz w:val="24"/>
          <w:lang w:eastAsia="en-US"/>
          <w14:ligatures w14:val="standardContextual"/>
        </w:rPr>
        <w:t>d</w:t>
      </w:r>
      <w:r w:rsidRPr="003405FD">
        <w:rPr>
          <w:rFonts w:ascii="Times New Roman" w:eastAsia="Aptos" w:hAnsi="Times New Roman" w:cs="Times New Roman"/>
          <w:kern w:val="2"/>
          <w:sz w:val="24"/>
          <w:lang w:eastAsia="en-US"/>
          <w14:ligatures w14:val="standardContextual"/>
        </w:rPr>
        <w:t>iisotsüanaadid</w:t>
      </w:r>
      <w:proofErr w:type="spellEnd"/>
      <w:r w:rsidRPr="003405FD">
        <w:rPr>
          <w:rFonts w:ascii="Times New Roman" w:eastAsia="Aptos" w:hAnsi="Times New Roman" w:cs="Times New Roman"/>
          <w:kern w:val="2"/>
          <w:sz w:val="24"/>
          <w:lang w:eastAsia="en-US"/>
          <w14:ligatures w14:val="standardContextual"/>
        </w:rPr>
        <w:t xml:space="preserve"> (mõõdetud </w:t>
      </w:r>
      <w:proofErr w:type="spellStart"/>
      <w:r w:rsidRPr="003405FD">
        <w:rPr>
          <w:rFonts w:ascii="Times New Roman" w:eastAsia="Aptos" w:hAnsi="Times New Roman" w:cs="Times New Roman"/>
          <w:kern w:val="2"/>
          <w:sz w:val="24"/>
          <w:lang w:eastAsia="en-US"/>
          <w14:ligatures w14:val="standardContextual"/>
        </w:rPr>
        <w:t>NCOdes</w:t>
      </w:r>
      <w:proofErr w:type="spellEnd"/>
      <w:r w:rsidRPr="003405FD">
        <w:rPr>
          <w:rFonts w:ascii="Times New Roman" w:hAnsi="Times New Roman" w:cs="Times New Roman"/>
          <w:sz w:val="24"/>
        </w:rPr>
        <w:t xml:space="preserve">***)“ 8-tunnise kokkupuute piirnorm 0,01 </w:t>
      </w:r>
      <w:r w:rsidRPr="003405FD">
        <w:rPr>
          <w:rFonts w:ascii="Times New Roman" w:eastAsia="Aptos" w:hAnsi="Times New Roman" w:cs="Times New Roman"/>
          <w:kern w:val="2"/>
          <w:sz w:val="24"/>
          <w:lang w:eastAsia="en-US"/>
          <w14:ligatures w14:val="standardContextual"/>
        </w:rPr>
        <w:t>mg/m</w:t>
      </w:r>
      <w:r w:rsidRPr="003405FD">
        <w:rPr>
          <w:rFonts w:ascii="Times New Roman" w:eastAsia="Aptos" w:hAnsi="Times New Roman" w:cs="Times New Roman"/>
          <w:kern w:val="2"/>
          <w:sz w:val="24"/>
          <w:vertAlign w:val="superscript"/>
          <w:lang w:eastAsia="en-US"/>
          <w14:ligatures w14:val="standardContextual"/>
        </w:rPr>
        <w:t>3</w:t>
      </w:r>
      <w:r w:rsidRPr="003405FD">
        <w:rPr>
          <w:rFonts w:ascii="Times New Roman" w:eastAsia="Aptos" w:hAnsi="Times New Roman" w:cs="Times New Roman"/>
          <w:kern w:val="2"/>
          <w:sz w:val="24"/>
          <w:lang w:eastAsia="en-US"/>
          <w14:ligatures w14:val="standardContextual"/>
        </w:rPr>
        <w:t xml:space="preserve"> </w:t>
      </w:r>
      <w:r w:rsidRPr="003405FD">
        <w:rPr>
          <w:rFonts w:ascii="Times New Roman" w:hAnsi="Times New Roman" w:cs="Times New Roman"/>
          <w:sz w:val="24"/>
        </w:rPr>
        <w:t xml:space="preserve">ja lühiajalise kokkupuute piirnorm 0,02 </w:t>
      </w:r>
      <w:r w:rsidRPr="003405FD">
        <w:rPr>
          <w:rFonts w:ascii="Times New Roman" w:eastAsia="Aptos" w:hAnsi="Times New Roman" w:cs="Times New Roman"/>
          <w:kern w:val="2"/>
          <w:sz w:val="24"/>
          <w:lang w:eastAsia="en-US"/>
          <w14:ligatures w14:val="standardContextual"/>
        </w:rPr>
        <w:t>mg/m</w:t>
      </w:r>
      <w:r w:rsidRPr="003405FD">
        <w:rPr>
          <w:rFonts w:ascii="Times New Roman" w:eastAsia="Aptos" w:hAnsi="Times New Roman" w:cs="Times New Roman"/>
          <w:kern w:val="2"/>
          <w:sz w:val="24"/>
          <w:vertAlign w:val="superscript"/>
          <w:lang w:eastAsia="en-US"/>
          <w14:ligatures w14:val="standardContextual"/>
        </w:rPr>
        <w:t>3</w:t>
      </w:r>
      <w:r w:rsidRPr="003405FD">
        <w:rPr>
          <w:rFonts w:ascii="Times New Roman" w:hAnsi="Times New Roman" w:cs="Times New Roman"/>
          <w:sz w:val="24"/>
        </w:rPr>
        <w:t xml:space="preserve"> kehtivad kuni 31. detsembrini 2028. Sama aine 8-tunnise kokkupuute piirnorm 0,006 </w:t>
      </w:r>
      <w:r w:rsidRPr="003405FD">
        <w:rPr>
          <w:rFonts w:ascii="Times New Roman" w:eastAsia="Aptos" w:hAnsi="Times New Roman" w:cs="Times New Roman"/>
          <w:kern w:val="2"/>
          <w:sz w:val="24"/>
          <w:lang w:eastAsia="en-US"/>
          <w14:ligatures w14:val="standardContextual"/>
        </w:rPr>
        <w:t>mg/m</w:t>
      </w:r>
      <w:r w:rsidRPr="003405FD">
        <w:rPr>
          <w:rFonts w:ascii="Times New Roman" w:eastAsia="Aptos" w:hAnsi="Times New Roman" w:cs="Times New Roman"/>
          <w:kern w:val="2"/>
          <w:sz w:val="24"/>
          <w:vertAlign w:val="superscript"/>
          <w:lang w:eastAsia="en-US"/>
          <w14:ligatures w14:val="standardContextual"/>
        </w:rPr>
        <w:t>3</w:t>
      </w:r>
      <w:r w:rsidRPr="003405FD">
        <w:rPr>
          <w:rFonts w:ascii="Times New Roman" w:hAnsi="Times New Roman" w:cs="Times New Roman"/>
          <w:sz w:val="24"/>
        </w:rPr>
        <w:t xml:space="preserve"> ja lühiajalise kokkupuute piirnorm 0,012 </w:t>
      </w:r>
      <w:r w:rsidRPr="003405FD">
        <w:rPr>
          <w:rFonts w:ascii="Times New Roman" w:eastAsia="Aptos" w:hAnsi="Times New Roman" w:cs="Times New Roman"/>
          <w:kern w:val="2"/>
          <w:sz w:val="24"/>
          <w:lang w:eastAsia="en-US"/>
          <w14:ligatures w14:val="standardContextual"/>
        </w:rPr>
        <w:t>mg/m</w:t>
      </w:r>
      <w:r w:rsidRPr="003405FD">
        <w:rPr>
          <w:rFonts w:ascii="Times New Roman" w:eastAsia="Aptos" w:hAnsi="Times New Roman" w:cs="Times New Roman"/>
          <w:kern w:val="2"/>
          <w:sz w:val="24"/>
          <w:vertAlign w:val="superscript"/>
          <w:lang w:eastAsia="en-US"/>
          <w14:ligatures w14:val="standardContextual"/>
        </w:rPr>
        <w:t>3</w:t>
      </w:r>
      <w:r w:rsidRPr="003405FD">
        <w:rPr>
          <w:rFonts w:ascii="Times New Roman" w:eastAsia="Aptos" w:hAnsi="Times New Roman" w:cs="Times New Roman"/>
          <w:kern w:val="2"/>
          <w:sz w:val="24"/>
          <w:lang w:eastAsia="en-US"/>
          <w14:ligatures w14:val="standardContextual"/>
        </w:rPr>
        <w:t xml:space="preserve"> </w:t>
      </w:r>
      <w:r w:rsidRPr="003405FD">
        <w:rPr>
          <w:rFonts w:ascii="Times New Roman" w:hAnsi="Times New Roman" w:cs="Times New Roman"/>
          <w:sz w:val="24"/>
        </w:rPr>
        <w:t>jõustuvad 1. jaanuaril 2029.</w:t>
      </w:r>
    </w:p>
    <w:p w14:paraId="731CD565" w14:textId="77777777" w:rsidR="00C173FD" w:rsidRPr="003405FD" w:rsidRDefault="00C173FD" w:rsidP="002846C8">
      <w:pPr>
        <w:jc w:val="both"/>
        <w:rPr>
          <w:rFonts w:ascii="Times New Roman" w:eastAsia="Aptos" w:hAnsi="Times New Roman" w:cs="Times New Roman"/>
          <w:sz w:val="24"/>
          <w:lang w:eastAsia="en-US"/>
        </w:rPr>
      </w:pPr>
      <w:r w:rsidRPr="003405FD">
        <w:rPr>
          <w:rFonts w:ascii="Times New Roman" w:eastAsia="Aptos" w:hAnsi="Times New Roman" w:cs="Times New Roman"/>
          <w:sz w:val="24"/>
          <w:lang w:eastAsia="en-US"/>
        </w:rPr>
        <w:t xml:space="preserve">Taasesitatavas ja </w:t>
      </w:r>
      <w:r>
        <w:rPr>
          <w:rFonts w:ascii="Times New Roman" w:eastAsia="Aptos" w:hAnsi="Times New Roman" w:cs="Times New Roman"/>
          <w:sz w:val="24"/>
          <w:lang w:eastAsia="en-US"/>
        </w:rPr>
        <w:t>praegu</w:t>
      </w:r>
      <w:r w:rsidRPr="003405FD">
        <w:rPr>
          <w:rFonts w:ascii="Times New Roman" w:eastAsia="Aptos" w:hAnsi="Times New Roman" w:cs="Times New Roman"/>
          <w:sz w:val="24"/>
          <w:lang w:eastAsia="en-US"/>
        </w:rPr>
        <w:t xml:space="preserve"> kehtivas lisas </w:t>
      </w:r>
      <w:r>
        <w:rPr>
          <w:rFonts w:ascii="Times New Roman" w:eastAsia="Aptos" w:hAnsi="Times New Roman" w:cs="Times New Roman"/>
          <w:sz w:val="24"/>
          <w:lang w:eastAsia="en-US"/>
        </w:rPr>
        <w:t xml:space="preserve">olid erinevad piirnormid </w:t>
      </w:r>
      <w:proofErr w:type="spellStart"/>
      <w:r w:rsidRPr="003405FD">
        <w:rPr>
          <w:rFonts w:ascii="Times New Roman" w:eastAsia="Aptos" w:hAnsi="Times New Roman" w:cs="Times New Roman"/>
          <w:sz w:val="24"/>
          <w:lang w:eastAsia="en-US"/>
        </w:rPr>
        <w:t>diisotsüanaatide</w:t>
      </w:r>
      <w:proofErr w:type="spellEnd"/>
      <w:r w:rsidRPr="003405FD">
        <w:rPr>
          <w:rFonts w:ascii="Times New Roman" w:eastAsia="Aptos" w:hAnsi="Times New Roman" w:cs="Times New Roman"/>
          <w:sz w:val="24"/>
          <w:lang w:eastAsia="en-US"/>
        </w:rPr>
        <w:t xml:space="preserve"> vormide</w:t>
      </w:r>
      <w:r>
        <w:rPr>
          <w:rFonts w:ascii="Times New Roman" w:eastAsia="Aptos" w:hAnsi="Times New Roman" w:cs="Times New Roman"/>
          <w:sz w:val="24"/>
          <w:lang w:eastAsia="en-US"/>
        </w:rPr>
        <w:t xml:space="preserve"> puhul</w:t>
      </w:r>
      <w:r w:rsidRPr="003405FD">
        <w:rPr>
          <w:rFonts w:ascii="Times New Roman" w:eastAsia="Aptos" w:hAnsi="Times New Roman" w:cs="Times New Roman"/>
          <w:sz w:val="24"/>
          <w:lang w:eastAsia="en-US"/>
        </w:rPr>
        <w:t>, näiteks:</w:t>
      </w:r>
    </w:p>
    <w:p w14:paraId="34336FD0" w14:textId="77777777" w:rsidR="00C173FD" w:rsidRPr="003405FD" w:rsidRDefault="00C173FD" w:rsidP="002846C8">
      <w:pPr>
        <w:pStyle w:val="Loendilik"/>
        <w:numPr>
          <w:ilvl w:val="0"/>
          <w:numId w:val="15"/>
        </w:numPr>
        <w:jc w:val="both"/>
        <w:rPr>
          <w:rFonts w:ascii="Times New Roman" w:eastAsia="Aptos" w:hAnsi="Times New Roman" w:cs="Times New Roman"/>
          <w:sz w:val="24"/>
          <w:lang w:eastAsia="en-US"/>
        </w:rPr>
      </w:pPr>
      <w:r w:rsidRPr="003405FD">
        <w:rPr>
          <w:rFonts w:ascii="Times New Roman" w:eastAsia="Aptos" w:hAnsi="Times New Roman" w:cs="Times New Roman"/>
          <w:sz w:val="24"/>
          <w:lang w:eastAsia="en-US"/>
        </w:rPr>
        <w:t>1,6-diisotsüanato-heksaan (</w:t>
      </w:r>
      <w:proofErr w:type="spellStart"/>
      <w:r w:rsidRPr="0075634B">
        <w:rPr>
          <w:rFonts w:ascii="Times New Roman" w:eastAsia="Aptos" w:hAnsi="Times New Roman" w:cs="Times New Roman"/>
          <w:sz w:val="24"/>
          <w:lang w:eastAsia="en-US"/>
        </w:rPr>
        <w:t>heksametüleendiisotsüanaat</w:t>
      </w:r>
      <w:proofErr w:type="spellEnd"/>
      <w:r w:rsidRPr="003405FD">
        <w:rPr>
          <w:rFonts w:ascii="Times New Roman" w:eastAsia="Aptos" w:hAnsi="Times New Roman" w:cs="Times New Roman"/>
          <w:sz w:val="24"/>
          <w:lang w:eastAsia="en-US"/>
        </w:rPr>
        <w:t>);</w:t>
      </w:r>
    </w:p>
    <w:p w14:paraId="34555C99" w14:textId="77777777" w:rsidR="00C173FD" w:rsidRPr="003405FD" w:rsidRDefault="00C173FD" w:rsidP="002846C8">
      <w:pPr>
        <w:pStyle w:val="Loendilik"/>
        <w:numPr>
          <w:ilvl w:val="0"/>
          <w:numId w:val="15"/>
        </w:numPr>
        <w:jc w:val="both"/>
        <w:rPr>
          <w:rFonts w:ascii="Times New Roman" w:eastAsia="Aptos" w:hAnsi="Times New Roman" w:cs="Times New Roman"/>
          <w:sz w:val="24"/>
          <w:lang w:eastAsia="en-US"/>
        </w:rPr>
      </w:pPr>
      <w:r w:rsidRPr="003405FD">
        <w:rPr>
          <w:rFonts w:ascii="Times New Roman" w:eastAsia="Aptos" w:hAnsi="Times New Roman" w:cs="Times New Roman"/>
          <w:sz w:val="24"/>
          <w:lang w:eastAsia="en-US"/>
        </w:rPr>
        <w:t>2,4-diisotsüanatotolueen (</w:t>
      </w:r>
      <w:proofErr w:type="spellStart"/>
      <w:r w:rsidRPr="003405FD">
        <w:rPr>
          <w:rFonts w:ascii="Times New Roman" w:eastAsia="Aptos" w:hAnsi="Times New Roman" w:cs="Times New Roman"/>
          <w:sz w:val="24"/>
          <w:lang w:eastAsia="en-US"/>
        </w:rPr>
        <w:t>tolueendiisotsüanaat</w:t>
      </w:r>
      <w:proofErr w:type="spellEnd"/>
      <w:r w:rsidRPr="003405FD">
        <w:rPr>
          <w:rFonts w:ascii="Times New Roman" w:eastAsia="Aptos" w:hAnsi="Times New Roman" w:cs="Times New Roman"/>
          <w:sz w:val="24"/>
          <w:lang w:eastAsia="en-US"/>
        </w:rPr>
        <w:t>, toluool-2,4-diisotsüanaat);</w:t>
      </w:r>
    </w:p>
    <w:p w14:paraId="49CE31D9" w14:textId="77777777" w:rsidR="00C173FD" w:rsidRPr="003405FD" w:rsidRDefault="00C173FD" w:rsidP="002846C8">
      <w:pPr>
        <w:pStyle w:val="Loendilik"/>
        <w:numPr>
          <w:ilvl w:val="0"/>
          <w:numId w:val="15"/>
        </w:numPr>
        <w:jc w:val="both"/>
        <w:rPr>
          <w:rFonts w:ascii="Times New Roman" w:eastAsia="Aptos" w:hAnsi="Times New Roman" w:cs="Times New Roman"/>
          <w:sz w:val="24"/>
          <w:lang w:eastAsia="en-US"/>
        </w:rPr>
      </w:pPr>
      <w:proofErr w:type="spellStart"/>
      <w:r w:rsidRPr="003405FD">
        <w:rPr>
          <w:rFonts w:ascii="Times New Roman" w:eastAsia="Aptos" w:hAnsi="Times New Roman" w:cs="Times New Roman"/>
          <w:sz w:val="24"/>
          <w:lang w:eastAsia="en-US"/>
        </w:rPr>
        <w:t>Isoforoondiisotsüanaat</w:t>
      </w:r>
      <w:proofErr w:type="spellEnd"/>
      <w:r w:rsidRPr="003405FD">
        <w:rPr>
          <w:rFonts w:ascii="Times New Roman" w:eastAsia="Aptos" w:hAnsi="Times New Roman" w:cs="Times New Roman"/>
          <w:sz w:val="24"/>
          <w:lang w:eastAsia="en-US"/>
        </w:rPr>
        <w:t>;</w:t>
      </w:r>
    </w:p>
    <w:p w14:paraId="065B2AA0" w14:textId="77777777" w:rsidR="00C173FD" w:rsidRPr="003405FD" w:rsidRDefault="00C173FD" w:rsidP="002846C8">
      <w:pPr>
        <w:pStyle w:val="Loendilik"/>
        <w:numPr>
          <w:ilvl w:val="0"/>
          <w:numId w:val="15"/>
        </w:numPr>
        <w:jc w:val="both"/>
        <w:rPr>
          <w:rFonts w:ascii="Times New Roman" w:eastAsia="Aptos" w:hAnsi="Times New Roman" w:cs="Times New Roman"/>
          <w:sz w:val="24"/>
          <w:lang w:eastAsia="en-US"/>
        </w:rPr>
      </w:pPr>
      <w:r w:rsidRPr="003405FD">
        <w:rPr>
          <w:rFonts w:ascii="Times New Roman" w:eastAsia="Aptos" w:hAnsi="Times New Roman" w:cs="Times New Roman"/>
          <w:sz w:val="24"/>
          <w:lang w:eastAsia="en-US"/>
        </w:rPr>
        <w:t>4,4'-metüleendifenüül-diisotsüanaat (</w:t>
      </w:r>
      <w:proofErr w:type="spellStart"/>
      <w:r w:rsidRPr="003405FD">
        <w:rPr>
          <w:rFonts w:ascii="Times New Roman" w:eastAsia="Aptos" w:hAnsi="Times New Roman" w:cs="Times New Roman"/>
          <w:sz w:val="24"/>
          <w:lang w:eastAsia="en-US"/>
        </w:rPr>
        <w:t>fenüülisotsüanaat</w:t>
      </w:r>
      <w:proofErr w:type="spellEnd"/>
      <w:r w:rsidRPr="003405FD">
        <w:rPr>
          <w:rFonts w:ascii="Times New Roman" w:eastAsia="Aptos" w:hAnsi="Times New Roman" w:cs="Times New Roman"/>
          <w:sz w:val="24"/>
          <w:lang w:eastAsia="en-US"/>
        </w:rPr>
        <w:t>);</w:t>
      </w:r>
    </w:p>
    <w:p w14:paraId="727EF8F7" w14:textId="77777777" w:rsidR="00C173FD" w:rsidRPr="003405FD" w:rsidRDefault="00C173FD" w:rsidP="002846C8">
      <w:pPr>
        <w:pStyle w:val="Loendilik"/>
        <w:numPr>
          <w:ilvl w:val="0"/>
          <w:numId w:val="15"/>
        </w:numPr>
        <w:jc w:val="both"/>
        <w:rPr>
          <w:rFonts w:ascii="Times New Roman" w:eastAsia="Aptos" w:hAnsi="Times New Roman" w:cs="Times New Roman"/>
          <w:sz w:val="24"/>
          <w:lang w:eastAsia="en-US"/>
        </w:rPr>
      </w:pPr>
      <w:proofErr w:type="spellStart"/>
      <w:r>
        <w:rPr>
          <w:rFonts w:ascii="Times New Roman" w:eastAsia="Aptos" w:hAnsi="Times New Roman" w:cs="Times New Roman"/>
          <w:sz w:val="24"/>
          <w:lang w:eastAsia="en-US"/>
        </w:rPr>
        <w:t>n</w:t>
      </w:r>
      <w:r w:rsidRPr="003405FD">
        <w:rPr>
          <w:rFonts w:ascii="Times New Roman" w:eastAsia="Aptos" w:hAnsi="Times New Roman" w:cs="Times New Roman"/>
          <w:sz w:val="24"/>
          <w:lang w:eastAsia="en-US"/>
        </w:rPr>
        <w:t>aftaleendiisotsüanaat</w:t>
      </w:r>
      <w:proofErr w:type="spellEnd"/>
      <w:r w:rsidRPr="003405FD">
        <w:rPr>
          <w:rFonts w:ascii="Times New Roman" w:eastAsia="Aptos" w:hAnsi="Times New Roman" w:cs="Times New Roman"/>
          <w:sz w:val="24"/>
          <w:lang w:eastAsia="en-US"/>
        </w:rPr>
        <w:t>;</w:t>
      </w:r>
    </w:p>
    <w:p w14:paraId="0C220874" w14:textId="77777777" w:rsidR="00C173FD" w:rsidRPr="003405FD" w:rsidRDefault="00C173FD" w:rsidP="002846C8">
      <w:pPr>
        <w:pStyle w:val="Loendilik"/>
        <w:numPr>
          <w:ilvl w:val="0"/>
          <w:numId w:val="15"/>
        </w:numPr>
        <w:jc w:val="both"/>
        <w:rPr>
          <w:rFonts w:ascii="Times New Roman" w:eastAsia="Aptos" w:hAnsi="Times New Roman" w:cs="Times New Roman"/>
          <w:sz w:val="24"/>
          <w:lang w:eastAsia="en-US"/>
        </w:rPr>
      </w:pPr>
      <w:proofErr w:type="spellStart"/>
      <w:r w:rsidRPr="003405FD">
        <w:rPr>
          <w:rFonts w:ascii="Times New Roman" w:eastAsia="Aptos" w:hAnsi="Times New Roman" w:cs="Times New Roman"/>
          <w:sz w:val="24"/>
          <w:lang w:eastAsia="en-US"/>
        </w:rPr>
        <w:t>tolueendiisotsüanaat</w:t>
      </w:r>
      <w:proofErr w:type="spellEnd"/>
      <w:r w:rsidRPr="003405FD">
        <w:rPr>
          <w:rFonts w:ascii="Times New Roman" w:eastAsia="Aptos" w:hAnsi="Times New Roman" w:cs="Times New Roman"/>
          <w:sz w:val="24"/>
          <w:lang w:eastAsia="en-US"/>
        </w:rPr>
        <w:t xml:space="preserve"> (toluool-2,4-diisotsüanaat, 2,4-diisotsüanatotolueen);</w:t>
      </w:r>
    </w:p>
    <w:p w14:paraId="10AB1333" w14:textId="77777777" w:rsidR="00C173FD" w:rsidRPr="003405FD" w:rsidRDefault="00C173FD" w:rsidP="002846C8">
      <w:pPr>
        <w:pStyle w:val="Loendilik"/>
        <w:numPr>
          <w:ilvl w:val="0"/>
          <w:numId w:val="15"/>
        </w:numPr>
        <w:jc w:val="both"/>
        <w:rPr>
          <w:rFonts w:ascii="Times New Roman" w:eastAsia="Aptos" w:hAnsi="Times New Roman" w:cs="Times New Roman"/>
          <w:sz w:val="24"/>
          <w:lang w:eastAsia="en-US"/>
        </w:rPr>
      </w:pPr>
      <w:proofErr w:type="spellStart"/>
      <w:r w:rsidRPr="003405FD">
        <w:rPr>
          <w:rFonts w:ascii="Times New Roman" w:eastAsia="Aptos" w:hAnsi="Times New Roman" w:cs="Times New Roman"/>
          <w:sz w:val="24"/>
          <w:lang w:eastAsia="en-US"/>
        </w:rPr>
        <w:t>trimetüülheksametüleen-diisotsüanaat</w:t>
      </w:r>
      <w:proofErr w:type="spellEnd"/>
      <w:r>
        <w:rPr>
          <w:rFonts w:ascii="Times New Roman" w:eastAsia="Aptos" w:hAnsi="Times New Roman" w:cs="Times New Roman"/>
          <w:sz w:val="24"/>
          <w:lang w:eastAsia="en-US"/>
        </w:rPr>
        <w:t>.</w:t>
      </w:r>
    </w:p>
    <w:p w14:paraId="0E0C42D4" w14:textId="77777777" w:rsidR="00C173FD" w:rsidRPr="003405FD" w:rsidRDefault="00C173FD" w:rsidP="002846C8">
      <w:pPr>
        <w:jc w:val="both"/>
        <w:rPr>
          <w:rFonts w:ascii="Times New Roman" w:eastAsia="Aptos" w:hAnsi="Times New Roman" w:cs="Times New Roman"/>
          <w:sz w:val="24"/>
          <w:lang w:eastAsia="en-US"/>
        </w:rPr>
      </w:pPr>
      <w:r>
        <w:rPr>
          <w:rFonts w:ascii="Times New Roman" w:eastAsia="Aptos" w:hAnsi="Times New Roman" w:cs="Times New Roman"/>
          <w:sz w:val="24"/>
          <w:lang w:eastAsia="en-US"/>
        </w:rPr>
        <w:t>N</w:t>
      </w:r>
      <w:r w:rsidRPr="003405FD">
        <w:rPr>
          <w:rFonts w:ascii="Times New Roman" w:eastAsia="Aptos" w:hAnsi="Times New Roman" w:cs="Times New Roman"/>
          <w:sz w:val="24"/>
          <w:lang w:eastAsia="en-US"/>
        </w:rPr>
        <w:t xml:space="preserve">üüd kehtestatakse ühtne piirnorm kõikidele </w:t>
      </w:r>
      <w:proofErr w:type="spellStart"/>
      <w:r w:rsidRPr="003405FD">
        <w:rPr>
          <w:rFonts w:ascii="Times New Roman" w:eastAsia="Aptos" w:hAnsi="Times New Roman" w:cs="Times New Roman"/>
          <w:sz w:val="24"/>
          <w:lang w:eastAsia="en-US"/>
        </w:rPr>
        <w:t>diisotsüanaatidele</w:t>
      </w:r>
      <w:proofErr w:type="spellEnd"/>
      <w:r w:rsidRPr="003405FD">
        <w:rPr>
          <w:rFonts w:ascii="Times New Roman" w:eastAsia="Aptos" w:hAnsi="Times New Roman" w:cs="Times New Roman"/>
          <w:sz w:val="24"/>
          <w:lang w:eastAsia="en-US"/>
        </w:rPr>
        <w:t xml:space="preserve"> Euroopa Parlamendi ja nõukogu direktiivi 98/24/EÜ</w:t>
      </w:r>
      <w:r>
        <w:rPr>
          <w:rFonts w:ascii="Times New Roman" w:eastAsia="Aptos" w:hAnsi="Times New Roman" w:cs="Times New Roman"/>
          <w:sz w:val="24"/>
          <w:lang w:eastAsia="en-US"/>
        </w:rPr>
        <w:t xml:space="preserve"> järgi</w:t>
      </w:r>
      <w:r w:rsidRPr="003405FD">
        <w:rPr>
          <w:rFonts w:ascii="Times New Roman" w:eastAsia="Aptos" w:hAnsi="Times New Roman" w:cs="Times New Roman"/>
          <w:sz w:val="24"/>
          <w:lang w:eastAsia="en-US"/>
        </w:rPr>
        <w:t xml:space="preserve">. Kuna uus piirnorm on mõõdetud funktsionaalrühmades, siis võrdlus varasemate, ainepõhiste piirnormidega ei ole ühtne. Seega </w:t>
      </w:r>
      <w:r>
        <w:rPr>
          <w:rFonts w:ascii="Times New Roman" w:eastAsia="Aptos" w:hAnsi="Times New Roman" w:cs="Times New Roman"/>
          <w:sz w:val="24"/>
          <w:lang w:eastAsia="en-US"/>
        </w:rPr>
        <w:t>jäetakse</w:t>
      </w:r>
      <w:r w:rsidRPr="003405FD">
        <w:rPr>
          <w:rFonts w:ascii="Times New Roman" w:eastAsia="Aptos" w:hAnsi="Times New Roman" w:cs="Times New Roman"/>
          <w:sz w:val="24"/>
          <w:lang w:eastAsia="en-US"/>
        </w:rPr>
        <w:t xml:space="preserve"> lisast </w:t>
      </w:r>
      <w:r>
        <w:rPr>
          <w:rFonts w:ascii="Times New Roman" w:eastAsia="Aptos" w:hAnsi="Times New Roman" w:cs="Times New Roman"/>
          <w:sz w:val="24"/>
          <w:lang w:eastAsia="en-US"/>
        </w:rPr>
        <w:t>välja</w:t>
      </w:r>
      <w:r w:rsidRPr="003405FD">
        <w:rPr>
          <w:rFonts w:ascii="Times New Roman" w:eastAsia="Aptos" w:hAnsi="Times New Roman" w:cs="Times New Roman"/>
          <w:sz w:val="24"/>
          <w:lang w:eastAsia="en-US"/>
        </w:rPr>
        <w:t xml:space="preserve"> </w:t>
      </w:r>
      <w:proofErr w:type="spellStart"/>
      <w:r w:rsidRPr="003405FD">
        <w:rPr>
          <w:rFonts w:ascii="Times New Roman" w:eastAsia="Aptos" w:hAnsi="Times New Roman" w:cs="Times New Roman"/>
          <w:sz w:val="24"/>
          <w:lang w:eastAsia="en-US"/>
        </w:rPr>
        <w:t>diisotsüanaatide</w:t>
      </w:r>
      <w:proofErr w:type="spellEnd"/>
      <w:r w:rsidRPr="003405FD">
        <w:rPr>
          <w:rFonts w:ascii="Times New Roman" w:eastAsia="Aptos" w:hAnsi="Times New Roman" w:cs="Times New Roman"/>
          <w:sz w:val="24"/>
          <w:lang w:eastAsia="en-US"/>
        </w:rPr>
        <w:t xml:space="preserve"> vormid ning alles jäetakse ainult üks ühtne piirnorm kogu aineklassi</w:t>
      </w:r>
      <w:r>
        <w:rPr>
          <w:rFonts w:ascii="Times New Roman" w:eastAsia="Aptos" w:hAnsi="Times New Roman" w:cs="Times New Roman"/>
          <w:sz w:val="24"/>
          <w:lang w:eastAsia="en-US"/>
        </w:rPr>
        <w:t>le</w:t>
      </w:r>
      <w:r w:rsidRPr="003405FD">
        <w:rPr>
          <w:rFonts w:ascii="Times New Roman" w:eastAsia="Aptos" w:hAnsi="Times New Roman" w:cs="Times New Roman"/>
          <w:sz w:val="24"/>
          <w:lang w:eastAsia="en-US"/>
        </w:rPr>
        <w:t xml:space="preserve">. </w:t>
      </w:r>
      <w:r>
        <w:rPr>
          <w:rFonts w:ascii="Times New Roman" w:eastAsia="Aptos" w:hAnsi="Times New Roman" w:cs="Times New Roman"/>
          <w:sz w:val="24"/>
          <w:lang w:eastAsia="en-US"/>
        </w:rPr>
        <w:t>L</w:t>
      </w:r>
      <w:r w:rsidRPr="003405FD">
        <w:rPr>
          <w:rFonts w:ascii="Times New Roman" w:eastAsia="Aptos" w:hAnsi="Times New Roman" w:cs="Times New Roman"/>
          <w:sz w:val="24"/>
          <w:lang w:eastAsia="en-US"/>
        </w:rPr>
        <w:t>isa</w:t>
      </w:r>
      <w:r>
        <w:rPr>
          <w:rFonts w:ascii="Times New Roman" w:eastAsia="Aptos" w:hAnsi="Times New Roman" w:cs="Times New Roman"/>
          <w:sz w:val="24"/>
          <w:lang w:eastAsia="en-US"/>
        </w:rPr>
        <w:t xml:space="preserve"> täiendatakse</w:t>
      </w:r>
      <w:r w:rsidRPr="003405FD">
        <w:rPr>
          <w:rFonts w:ascii="Times New Roman" w:eastAsia="Aptos" w:hAnsi="Times New Roman" w:cs="Times New Roman"/>
          <w:sz w:val="24"/>
          <w:lang w:eastAsia="en-US"/>
        </w:rPr>
        <w:t xml:space="preserve"> mär</w:t>
      </w:r>
      <w:r>
        <w:rPr>
          <w:rFonts w:ascii="Times New Roman" w:eastAsia="Aptos" w:hAnsi="Times New Roman" w:cs="Times New Roman"/>
          <w:sz w:val="24"/>
          <w:lang w:eastAsia="en-US"/>
        </w:rPr>
        <w:t>getega</w:t>
      </w:r>
      <w:r w:rsidRPr="003405FD">
        <w:rPr>
          <w:rFonts w:ascii="Times New Roman" w:eastAsia="Aptos" w:hAnsi="Times New Roman" w:cs="Times New Roman"/>
          <w:sz w:val="24"/>
          <w:lang w:eastAsia="en-US"/>
        </w:rPr>
        <w:t xml:space="preserve"> 33 ja 34.</w:t>
      </w:r>
    </w:p>
    <w:p w14:paraId="076C7471" w14:textId="77777777" w:rsidR="00C173FD" w:rsidRPr="003405FD" w:rsidRDefault="00C173FD" w:rsidP="002846C8">
      <w:pPr>
        <w:jc w:val="both"/>
        <w:rPr>
          <w:rFonts w:ascii="Times New Roman" w:eastAsia="Aptos" w:hAnsi="Times New Roman" w:cs="Times New Roman"/>
          <w:sz w:val="24"/>
          <w:lang w:eastAsia="en-US"/>
        </w:rPr>
      </w:pPr>
      <w:r w:rsidRPr="003405FD">
        <w:rPr>
          <w:rFonts w:ascii="Times New Roman" w:eastAsia="Aptos" w:hAnsi="Times New Roman" w:cs="Times New Roman"/>
          <w:sz w:val="24"/>
          <w:lang w:eastAsia="en-US"/>
        </w:rPr>
        <w:t xml:space="preserve">NCO tähistab </w:t>
      </w:r>
      <w:proofErr w:type="spellStart"/>
      <w:r w:rsidRPr="003405FD">
        <w:rPr>
          <w:rFonts w:ascii="Times New Roman" w:eastAsia="Aptos" w:hAnsi="Times New Roman" w:cs="Times New Roman"/>
          <w:sz w:val="24"/>
          <w:lang w:eastAsia="en-US"/>
        </w:rPr>
        <w:t>diisotsüanaadiühendite</w:t>
      </w:r>
      <w:proofErr w:type="spellEnd"/>
      <w:r w:rsidRPr="003405FD">
        <w:rPr>
          <w:rFonts w:ascii="Times New Roman" w:eastAsia="Aptos" w:hAnsi="Times New Roman" w:cs="Times New Roman"/>
          <w:sz w:val="24"/>
          <w:lang w:eastAsia="en-US"/>
        </w:rPr>
        <w:t xml:space="preserve"> </w:t>
      </w:r>
      <w:proofErr w:type="spellStart"/>
      <w:r w:rsidRPr="003405FD">
        <w:rPr>
          <w:rFonts w:ascii="Times New Roman" w:eastAsia="Aptos" w:hAnsi="Times New Roman" w:cs="Times New Roman"/>
          <w:sz w:val="24"/>
          <w:lang w:eastAsia="en-US"/>
        </w:rPr>
        <w:t>isotsüanaadi</w:t>
      </w:r>
      <w:proofErr w:type="spellEnd"/>
      <w:r w:rsidRPr="003405FD">
        <w:rPr>
          <w:rFonts w:ascii="Times New Roman" w:eastAsia="Aptos" w:hAnsi="Times New Roman" w:cs="Times New Roman"/>
          <w:sz w:val="24"/>
          <w:lang w:eastAsia="en-US"/>
        </w:rPr>
        <w:t xml:space="preserve"> funktsionaalrühmi (-N=C=O). See on keemiline rühm, mis määrab </w:t>
      </w:r>
      <w:proofErr w:type="spellStart"/>
      <w:r w:rsidRPr="003405FD">
        <w:rPr>
          <w:rFonts w:ascii="Times New Roman" w:eastAsia="Aptos" w:hAnsi="Times New Roman" w:cs="Times New Roman"/>
          <w:sz w:val="24"/>
          <w:lang w:eastAsia="en-US"/>
        </w:rPr>
        <w:t>diisotsüanaadi</w:t>
      </w:r>
      <w:proofErr w:type="spellEnd"/>
      <w:r w:rsidRPr="003405FD">
        <w:rPr>
          <w:rFonts w:ascii="Times New Roman" w:eastAsia="Aptos" w:hAnsi="Times New Roman" w:cs="Times New Roman"/>
          <w:sz w:val="24"/>
          <w:lang w:eastAsia="en-US"/>
        </w:rPr>
        <w:t xml:space="preserve"> toksikoloogilised omadused ja bioloogilise aktiivsuse. Piirnormide määramisel mõõdetakse kokkupuudet just nende NCO rühmade alusel, sõltumata konkreetsest </w:t>
      </w:r>
      <w:proofErr w:type="spellStart"/>
      <w:r w:rsidRPr="003405FD">
        <w:rPr>
          <w:rFonts w:ascii="Times New Roman" w:eastAsia="Aptos" w:hAnsi="Times New Roman" w:cs="Times New Roman"/>
          <w:sz w:val="24"/>
          <w:lang w:eastAsia="en-US"/>
        </w:rPr>
        <w:t>diisotsüanaadiühendist</w:t>
      </w:r>
      <w:proofErr w:type="spellEnd"/>
      <w:r w:rsidRPr="003405FD">
        <w:rPr>
          <w:rFonts w:ascii="Times New Roman" w:eastAsia="Aptos" w:hAnsi="Times New Roman" w:cs="Times New Roman"/>
          <w:sz w:val="24"/>
          <w:lang w:eastAsia="en-US"/>
        </w:rPr>
        <w:t xml:space="preserve">. </w:t>
      </w:r>
      <w:r>
        <w:rPr>
          <w:rFonts w:ascii="Times New Roman" w:eastAsia="Aptos" w:hAnsi="Times New Roman" w:cs="Times New Roman"/>
          <w:sz w:val="24"/>
          <w:lang w:eastAsia="en-US"/>
        </w:rPr>
        <w:t>See</w:t>
      </w:r>
      <w:r w:rsidRPr="003405FD">
        <w:rPr>
          <w:rFonts w:ascii="Times New Roman" w:eastAsia="Aptos" w:hAnsi="Times New Roman" w:cs="Times New Roman"/>
          <w:sz w:val="24"/>
          <w:lang w:eastAsia="en-US"/>
        </w:rPr>
        <w:t xml:space="preserve"> tähendab, et kõikide </w:t>
      </w:r>
      <w:proofErr w:type="spellStart"/>
      <w:r w:rsidRPr="003405FD">
        <w:rPr>
          <w:rFonts w:ascii="Times New Roman" w:eastAsia="Aptos" w:hAnsi="Times New Roman" w:cs="Times New Roman"/>
          <w:sz w:val="24"/>
          <w:lang w:eastAsia="en-US"/>
        </w:rPr>
        <w:t>diisotsüanaatide</w:t>
      </w:r>
      <w:proofErr w:type="spellEnd"/>
      <w:r w:rsidRPr="003405FD">
        <w:rPr>
          <w:rFonts w:ascii="Times New Roman" w:eastAsia="Aptos" w:hAnsi="Times New Roman" w:cs="Times New Roman"/>
          <w:sz w:val="24"/>
          <w:lang w:eastAsia="en-US"/>
        </w:rPr>
        <w:t xml:space="preserve"> vormide puhul kasutatakse ühtset mõõtühikut (mg NCO/m</w:t>
      </w:r>
      <w:r w:rsidRPr="003405FD">
        <w:rPr>
          <w:rFonts w:ascii="Times New Roman" w:eastAsia="Aptos" w:hAnsi="Times New Roman" w:cs="Times New Roman"/>
          <w:sz w:val="24"/>
          <w:vertAlign w:val="superscript"/>
          <w:lang w:eastAsia="en-US"/>
        </w:rPr>
        <w:t>3</w:t>
      </w:r>
      <w:r w:rsidRPr="003405FD">
        <w:rPr>
          <w:rFonts w:ascii="Times New Roman" w:eastAsia="Aptos" w:hAnsi="Times New Roman" w:cs="Times New Roman"/>
          <w:sz w:val="24"/>
          <w:lang w:eastAsia="en-US"/>
        </w:rPr>
        <w:t>), mis võimaldab parem</w:t>
      </w:r>
      <w:r>
        <w:rPr>
          <w:rFonts w:ascii="Times New Roman" w:eastAsia="Aptos" w:hAnsi="Times New Roman" w:cs="Times New Roman"/>
          <w:sz w:val="24"/>
          <w:lang w:eastAsia="en-US"/>
        </w:rPr>
        <w:t xml:space="preserve">ini hinnata </w:t>
      </w:r>
      <w:r w:rsidRPr="003405FD">
        <w:rPr>
          <w:rFonts w:ascii="Times New Roman" w:eastAsia="Aptos" w:hAnsi="Times New Roman" w:cs="Times New Roman"/>
          <w:sz w:val="24"/>
          <w:lang w:eastAsia="en-US"/>
        </w:rPr>
        <w:t>risk</w:t>
      </w:r>
      <w:r>
        <w:rPr>
          <w:rFonts w:ascii="Times New Roman" w:eastAsia="Aptos" w:hAnsi="Times New Roman" w:cs="Times New Roman"/>
          <w:sz w:val="24"/>
          <w:lang w:eastAsia="en-US"/>
        </w:rPr>
        <w:t>e</w:t>
      </w:r>
      <w:r w:rsidRPr="003405FD">
        <w:rPr>
          <w:rFonts w:ascii="Times New Roman" w:eastAsia="Aptos" w:hAnsi="Times New Roman" w:cs="Times New Roman"/>
          <w:sz w:val="24"/>
          <w:lang w:eastAsia="en-US"/>
        </w:rPr>
        <w:t xml:space="preserve"> ja juhti</w:t>
      </w:r>
      <w:r>
        <w:rPr>
          <w:rFonts w:ascii="Times New Roman" w:eastAsia="Aptos" w:hAnsi="Times New Roman" w:cs="Times New Roman"/>
          <w:sz w:val="24"/>
          <w:lang w:eastAsia="en-US"/>
        </w:rPr>
        <w:t>da</w:t>
      </w:r>
      <w:r w:rsidRPr="003405FD">
        <w:rPr>
          <w:rFonts w:ascii="Times New Roman" w:eastAsia="Aptos" w:hAnsi="Times New Roman" w:cs="Times New Roman"/>
          <w:sz w:val="24"/>
          <w:lang w:eastAsia="en-US"/>
        </w:rPr>
        <w:t xml:space="preserve"> töökeskkon</w:t>
      </w:r>
      <w:r>
        <w:rPr>
          <w:rFonts w:ascii="Times New Roman" w:eastAsia="Aptos" w:hAnsi="Times New Roman" w:cs="Times New Roman"/>
          <w:sz w:val="24"/>
          <w:lang w:eastAsia="en-US"/>
        </w:rPr>
        <w:t>da</w:t>
      </w:r>
      <w:r w:rsidRPr="003405FD">
        <w:rPr>
          <w:rFonts w:ascii="Times New Roman" w:eastAsia="Aptos" w:hAnsi="Times New Roman" w:cs="Times New Roman"/>
          <w:sz w:val="24"/>
          <w:lang w:eastAsia="en-US"/>
        </w:rPr>
        <w:t>.</w:t>
      </w:r>
    </w:p>
    <w:p w14:paraId="66BBDA15" w14:textId="77777777" w:rsidR="00C173FD" w:rsidRPr="003405FD" w:rsidRDefault="00C173FD" w:rsidP="002846C8">
      <w:pPr>
        <w:jc w:val="both"/>
        <w:rPr>
          <w:rFonts w:ascii="Times New Roman" w:eastAsia="Aptos" w:hAnsi="Times New Roman" w:cs="Times New Roman"/>
          <w:sz w:val="24"/>
          <w:lang w:eastAsia="en-US"/>
        </w:rPr>
      </w:pPr>
      <w:r w:rsidRPr="003405FD">
        <w:rPr>
          <w:rFonts w:ascii="Times New Roman" w:eastAsia="Aptos" w:hAnsi="Times New Roman" w:cs="Times New Roman"/>
          <w:sz w:val="24"/>
          <w:lang w:eastAsia="en-US"/>
        </w:rPr>
        <w:t>Muud</w:t>
      </w:r>
      <w:r>
        <w:rPr>
          <w:rFonts w:ascii="Times New Roman" w:eastAsia="Aptos" w:hAnsi="Times New Roman" w:cs="Times New Roman"/>
          <w:sz w:val="24"/>
          <w:lang w:eastAsia="en-US"/>
        </w:rPr>
        <w:t>etakse</w:t>
      </w:r>
      <w:r w:rsidRPr="003405FD">
        <w:rPr>
          <w:rFonts w:ascii="Times New Roman" w:eastAsia="Aptos" w:hAnsi="Times New Roman" w:cs="Times New Roman"/>
          <w:sz w:val="24"/>
          <w:lang w:eastAsia="en-US"/>
        </w:rPr>
        <w:t xml:space="preserve"> </w:t>
      </w:r>
      <w:proofErr w:type="spellStart"/>
      <w:r w:rsidRPr="003405FD">
        <w:rPr>
          <w:rFonts w:ascii="Times New Roman" w:eastAsia="Aptos" w:hAnsi="Times New Roman" w:cs="Times New Roman"/>
          <w:sz w:val="24"/>
          <w:lang w:eastAsia="en-US"/>
        </w:rPr>
        <w:t>diisotsüanaatide</w:t>
      </w:r>
      <w:proofErr w:type="spellEnd"/>
      <w:r w:rsidRPr="003405FD">
        <w:rPr>
          <w:rFonts w:ascii="Times New Roman" w:eastAsia="Aptos" w:hAnsi="Times New Roman" w:cs="Times New Roman"/>
          <w:sz w:val="24"/>
          <w:lang w:eastAsia="en-US"/>
        </w:rPr>
        <w:t xml:space="preserve"> tööalase kokkupuute piirnorme, kuna teaduslikult ei ole võimalik määrata kokkupuute taset, millest madalama taseme puhul ei oleks </w:t>
      </w:r>
      <w:proofErr w:type="spellStart"/>
      <w:r w:rsidRPr="003405FD">
        <w:rPr>
          <w:rFonts w:ascii="Times New Roman" w:eastAsia="Aptos" w:hAnsi="Times New Roman" w:cs="Times New Roman"/>
          <w:sz w:val="24"/>
          <w:lang w:eastAsia="en-US"/>
        </w:rPr>
        <w:t>diisotsüanaatidega</w:t>
      </w:r>
      <w:proofErr w:type="spellEnd"/>
      <w:r w:rsidRPr="003405FD">
        <w:rPr>
          <w:rFonts w:ascii="Times New Roman" w:eastAsia="Aptos" w:hAnsi="Times New Roman" w:cs="Times New Roman"/>
          <w:sz w:val="24"/>
          <w:lang w:eastAsia="en-US"/>
        </w:rPr>
        <w:t xml:space="preserve"> kokkupuude tervisele kahjulik. </w:t>
      </w:r>
      <w:proofErr w:type="spellStart"/>
      <w:r w:rsidRPr="003405FD">
        <w:rPr>
          <w:rFonts w:ascii="Times New Roman" w:eastAsia="Aptos" w:hAnsi="Times New Roman" w:cs="Times New Roman"/>
          <w:sz w:val="24"/>
          <w:lang w:eastAsia="en-US"/>
        </w:rPr>
        <w:t>Diisotsüanaadid</w:t>
      </w:r>
      <w:proofErr w:type="spellEnd"/>
      <w:r w:rsidRPr="003405FD">
        <w:rPr>
          <w:rFonts w:ascii="Times New Roman" w:eastAsia="Aptos" w:hAnsi="Times New Roman" w:cs="Times New Roman"/>
          <w:sz w:val="24"/>
          <w:lang w:eastAsia="en-US"/>
        </w:rPr>
        <w:t xml:space="preserve"> on nahka ja hingamisteid sensibiliseerivad ained, millel võib olla hingamisteedele kahjulik mõju, </w:t>
      </w:r>
      <w:r>
        <w:rPr>
          <w:rFonts w:ascii="Times New Roman" w:eastAsia="Aptos" w:hAnsi="Times New Roman" w:cs="Times New Roman"/>
          <w:sz w:val="24"/>
          <w:lang w:eastAsia="en-US"/>
        </w:rPr>
        <w:t>näiteks võivad põhjustada</w:t>
      </w:r>
      <w:r w:rsidRPr="003405FD">
        <w:rPr>
          <w:rFonts w:ascii="Times New Roman" w:eastAsia="Aptos" w:hAnsi="Times New Roman" w:cs="Times New Roman"/>
          <w:sz w:val="24"/>
          <w:lang w:eastAsia="en-US"/>
        </w:rPr>
        <w:t xml:space="preserve"> tööga seotud astmat, bronhide ülitundlikkust ja nahahaigus</w:t>
      </w:r>
      <w:r>
        <w:rPr>
          <w:rFonts w:ascii="Times New Roman" w:eastAsia="Aptos" w:hAnsi="Times New Roman" w:cs="Times New Roman"/>
          <w:sz w:val="24"/>
          <w:lang w:eastAsia="en-US"/>
        </w:rPr>
        <w:t>i</w:t>
      </w:r>
      <w:r w:rsidRPr="003405FD">
        <w:rPr>
          <w:rFonts w:ascii="Times New Roman" w:eastAsia="Aptos" w:hAnsi="Times New Roman" w:cs="Times New Roman"/>
          <w:sz w:val="24"/>
          <w:lang w:eastAsia="en-US"/>
        </w:rPr>
        <w:t xml:space="preserve">. Ulatuslikuma töötaja kaitse tagamiseks tuleb </w:t>
      </w:r>
      <w:proofErr w:type="spellStart"/>
      <w:r w:rsidRPr="003405FD">
        <w:rPr>
          <w:rFonts w:ascii="Times New Roman" w:eastAsia="Aptos" w:hAnsi="Times New Roman" w:cs="Times New Roman"/>
          <w:sz w:val="24"/>
          <w:lang w:eastAsia="en-US"/>
        </w:rPr>
        <w:t>diisotsüanaatide</w:t>
      </w:r>
      <w:proofErr w:type="spellEnd"/>
      <w:r w:rsidRPr="003405FD">
        <w:rPr>
          <w:rFonts w:ascii="Times New Roman" w:eastAsia="Aptos" w:hAnsi="Times New Roman" w:cs="Times New Roman"/>
          <w:sz w:val="24"/>
          <w:lang w:eastAsia="en-US"/>
        </w:rPr>
        <w:t xml:space="preserve"> puhul arvestada ka muid võimalikke kokkupuuteviise lisaks sissehingamisele, eelkõige naha kaudu imendumist. Kokkupuude nahaga võib suurendada kogu keha koormatust ja põhjustada süsteemset immunoloogilist toimet</w:t>
      </w:r>
      <w:r>
        <w:rPr>
          <w:rFonts w:ascii="Times New Roman" w:eastAsia="Aptos" w:hAnsi="Times New Roman" w:cs="Times New Roman"/>
          <w:sz w:val="24"/>
          <w:lang w:eastAsia="en-US"/>
        </w:rPr>
        <w:t>.</w:t>
      </w:r>
    </w:p>
    <w:p w14:paraId="4FAA38F6" w14:textId="77777777" w:rsidR="00C173FD" w:rsidRDefault="00C173FD" w:rsidP="002846C8">
      <w:pPr>
        <w:jc w:val="both"/>
        <w:rPr>
          <w:rFonts w:ascii="Times New Roman" w:eastAsia="Aptos" w:hAnsi="Times New Roman" w:cs="Times New Roman"/>
          <w:sz w:val="24"/>
          <w:lang w:eastAsia="en-US"/>
        </w:rPr>
      </w:pPr>
    </w:p>
    <w:p w14:paraId="4CCA8DAF" w14:textId="593C0048" w:rsidR="00D5251A" w:rsidRDefault="00C173FD" w:rsidP="002846C8">
      <w:pPr>
        <w:jc w:val="both"/>
        <w:rPr>
          <w:rFonts w:ascii="Times New Roman" w:eastAsia="Aptos" w:hAnsi="Times New Roman" w:cs="Times New Roman"/>
          <w:sz w:val="24"/>
          <w:lang w:eastAsia="en-US"/>
        </w:rPr>
      </w:pPr>
      <w:proofErr w:type="spellStart"/>
      <w:r w:rsidRPr="003405FD">
        <w:rPr>
          <w:rFonts w:ascii="Times New Roman" w:eastAsia="Aptos" w:hAnsi="Times New Roman" w:cs="Times New Roman"/>
          <w:sz w:val="24"/>
          <w:lang w:eastAsia="en-US"/>
        </w:rPr>
        <w:lastRenderedPageBreak/>
        <w:t>Diisotsüanaatide</w:t>
      </w:r>
      <w:proofErr w:type="spellEnd"/>
      <w:r w:rsidRPr="003405FD">
        <w:rPr>
          <w:rFonts w:ascii="Times New Roman" w:eastAsia="Aptos" w:hAnsi="Times New Roman" w:cs="Times New Roman"/>
          <w:sz w:val="24"/>
          <w:lang w:eastAsia="en-US"/>
        </w:rPr>
        <w:t xml:space="preserve"> uued piirnormid on kehtestatud eesmärgiga vähendada töötajate terviseriske, </w:t>
      </w:r>
      <w:r w:rsidRPr="00B71297">
        <w:rPr>
          <w:rFonts w:ascii="Times New Roman" w:eastAsia="Aptos" w:hAnsi="Times New Roman" w:cs="Times New Roman"/>
          <w:sz w:val="24"/>
          <w:lang w:eastAsia="en-US"/>
        </w:rPr>
        <w:t>alandades</w:t>
      </w:r>
      <w:r w:rsidRPr="003405FD">
        <w:rPr>
          <w:rFonts w:ascii="Times New Roman" w:eastAsia="Aptos" w:hAnsi="Times New Roman" w:cs="Times New Roman"/>
          <w:sz w:val="24"/>
          <w:lang w:eastAsia="en-US"/>
        </w:rPr>
        <w:t xml:space="preserve"> kokkupuutetaset. Alates 1. jaanuarist 2029 kehtib 8-tunnise keskmise kokkupuute piirnormina 0,006 mg/m</w:t>
      </w:r>
      <w:r w:rsidRPr="003405FD">
        <w:rPr>
          <w:rFonts w:ascii="Times New Roman" w:eastAsia="Aptos" w:hAnsi="Times New Roman" w:cs="Times New Roman"/>
          <w:sz w:val="24"/>
          <w:vertAlign w:val="superscript"/>
          <w:lang w:eastAsia="en-US"/>
        </w:rPr>
        <w:t>3</w:t>
      </w:r>
      <w:r w:rsidRPr="003405FD">
        <w:rPr>
          <w:rFonts w:ascii="Times New Roman" w:eastAsia="Aptos" w:hAnsi="Times New Roman" w:cs="Times New Roman"/>
          <w:sz w:val="24"/>
          <w:lang w:eastAsia="en-US"/>
        </w:rPr>
        <w:t xml:space="preserve"> ja lühiajalise (15-minutilise) kokkupuute piirnormina 0,012 mg/m</w:t>
      </w:r>
      <w:r w:rsidRPr="003405FD">
        <w:rPr>
          <w:rFonts w:ascii="Times New Roman" w:eastAsia="Aptos" w:hAnsi="Times New Roman" w:cs="Times New Roman"/>
          <w:sz w:val="24"/>
          <w:vertAlign w:val="superscript"/>
          <w:lang w:eastAsia="en-US"/>
        </w:rPr>
        <w:t>3</w:t>
      </w:r>
      <w:r w:rsidRPr="003405FD">
        <w:rPr>
          <w:rFonts w:ascii="Times New Roman" w:eastAsia="Aptos" w:hAnsi="Times New Roman" w:cs="Times New Roman"/>
          <w:sz w:val="24"/>
          <w:lang w:eastAsia="en-US"/>
        </w:rPr>
        <w:t>, mõõdetuna NCO-de alusel. Kuna selliste madalate piirnormide täitmine võib olla keeruline, eriti arvestades tehnilist teostatavust, on kehtestatud üleminekuperiood. Kuni 31. detsembrini 2028 kehtivad järgmised piirnormid: 8-tunnise keskmise kokkupuute piirnorm 0,01 mg/m³ ja lühiajalise kokkupuute piirnorm 0,02 mg/m³ (mõõdetuna NCO-des). Tööandjad peavad senisest täpsemalt hindama töökeskkonna õhusaastet ja vajaduse</w:t>
      </w:r>
      <w:r>
        <w:rPr>
          <w:rFonts w:ascii="Times New Roman" w:eastAsia="Aptos" w:hAnsi="Times New Roman" w:cs="Times New Roman"/>
          <w:sz w:val="24"/>
          <w:lang w:eastAsia="en-US"/>
        </w:rPr>
        <w:t xml:space="preserve"> korra</w:t>
      </w:r>
      <w:r w:rsidRPr="003405FD">
        <w:rPr>
          <w:rFonts w:ascii="Times New Roman" w:eastAsia="Aptos" w:hAnsi="Times New Roman" w:cs="Times New Roman"/>
          <w:sz w:val="24"/>
          <w:lang w:eastAsia="en-US"/>
        </w:rPr>
        <w:t>l tellima mõõtmised, mis on tundlikud madalamatele NCO tasemetele.</w:t>
      </w:r>
    </w:p>
    <w:p w14:paraId="4B4B46D0" w14:textId="77777777" w:rsidR="00D5251A" w:rsidRPr="003405FD" w:rsidRDefault="00D5251A" w:rsidP="002846C8">
      <w:pPr>
        <w:jc w:val="both"/>
        <w:rPr>
          <w:rFonts w:ascii="Times New Roman" w:eastAsia="Aptos" w:hAnsi="Times New Roman" w:cs="Times New Roman"/>
          <w:sz w:val="24"/>
          <w:lang w:eastAsia="en-US"/>
        </w:rPr>
      </w:pPr>
    </w:p>
    <w:p w14:paraId="2DA7A428" w14:textId="77777777" w:rsidR="0023641C" w:rsidRPr="009E40A3" w:rsidRDefault="0023641C" w:rsidP="002846C8">
      <w:pPr>
        <w:jc w:val="both"/>
        <w:rPr>
          <w:rFonts w:ascii="Times New Roman" w:eastAsia="Aptos" w:hAnsi="Times New Roman" w:cs="Times New Roman"/>
          <w:b/>
          <w:bCs/>
          <w:sz w:val="24"/>
          <w:lang w:eastAsia="en-US"/>
        </w:rPr>
      </w:pPr>
      <w:r w:rsidRPr="009E40A3">
        <w:rPr>
          <w:rFonts w:ascii="Times New Roman" w:eastAsia="Aptos" w:hAnsi="Times New Roman" w:cs="Times New Roman"/>
          <w:b/>
          <w:bCs/>
          <w:sz w:val="24"/>
          <w:lang w:eastAsia="en-US"/>
        </w:rPr>
        <w:t>3. Eelnõu vastavus Euroopa Liidu õigusele</w:t>
      </w:r>
    </w:p>
    <w:p w14:paraId="135150BA" w14:textId="77777777" w:rsidR="0023641C" w:rsidRDefault="0023641C" w:rsidP="002846C8">
      <w:pPr>
        <w:jc w:val="both"/>
        <w:rPr>
          <w:rFonts w:ascii="Times New Roman" w:eastAsia="Aptos" w:hAnsi="Times New Roman" w:cs="Times New Roman"/>
          <w:sz w:val="24"/>
          <w:lang w:eastAsia="en-US"/>
        </w:rPr>
      </w:pPr>
    </w:p>
    <w:p w14:paraId="319299E8" w14:textId="77777777" w:rsidR="0023641C" w:rsidRPr="003405FD" w:rsidRDefault="0023641C" w:rsidP="002846C8">
      <w:pPr>
        <w:jc w:val="both"/>
        <w:rPr>
          <w:rFonts w:ascii="Times New Roman" w:eastAsia="Aptos" w:hAnsi="Times New Roman" w:cs="Times New Roman"/>
          <w:sz w:val="24"/>
          <w:lang w:eastAsia="en-US"/>
        </w:rPr>
      </w:pPr>
      <w:r>
        <w:rPr>
          <w:rFonts w:ascii="Times New Roman" w:eastAsia="Aptos" w:hAnsi="Times New Roman" w:cs="Times New Roman"/>
          <w:sz w:val="24"/>
          <w:lang w:eastAsia="en-US"/>
        </w:rPr>
        <w:t>Eelnõukohase määrusega</w:t>
      </w:r>
      <w:r w:rsidRPr="003405FD">
        <w:rPr>
          <w:rFonts w:ascii="Times New Roman" w:eastAsia="Aptos" w:hAnsi="Times New Roman" w:cs="Times New Roman"/>
          <w:sz w:val="24"/>
          <w:lang w:eastAsia="en-US"/>
        </w:rPr>
        <w:t xml:space="preserve"> viiakse Eesti õigus kooskõlla Euroopa Parlamendi ja nõukogu direktiiviga (EL) 2024/869, millega muudetakse direktiivi 2004/37/EÜ töötajate kaitse kohta tööl kantserogeenide, mutageenide ja reproduktiivtoksiliste ainetega kokkupuutest tulenevate ohtude eest ning nõukogu direktiivi 98/24/EÜ töötajate tervise ja ohutuse kaitse kohta keemiliste mõjuritega seotud ohtude eest tööl.</w:t>
      </w:r>
    </w:p>
    <w:p w14:paraId="602724CF" w14:textId="77777777" w:rsidR="0023641C" w:rsidRPr="003405FD" w:rsidRDefault="0023641C" w:rsidP="002846C8">
      <w:pPr>
        <w:jc w:val="both"/>
        <w:rPr>
          <w:rFonts w:ascii="Times New Roman" w:eastAsia="Aptos" w:hAnsi="Times New Roman" w:cs="Times New Roman"/>
          <w:sz w:val="24"/>
          <w:lang w:eastAsia="en-US"/>
        </w:rPr>
      </w:pPr>
    </w:p>
    <w:p w14:paraId="58BBF6A2" w14:textId="77777777" w:rsidR="0023641C" w:rsidRPr="009E40A3" w:rsidRDefault="0023641C" w:rsidP="002846C8">
      <w:pPr>
        <w:jc w:val="both"/>
        <w:rPr>
          <w:rFonts w:ascii="Times New Roman" w:eastAsia="Aptos" w:hAnsi="Times New Roman" w:cs="Times New Roman"/>
          <w:b/>
          <w:bCs/>
          <w:sz w:val="24"/>
          <w:lang w:eastAsia="en-US"/>
        </w:rPr>
      </w:pPr>
      <w:r w:rsidRPr="00F54D27">
        <w:rPr>
          <w:rFonts w:ascii="Times New Roman" w:eastAsia="Aptos" w:hAnsi="Times New Roman" w:cs="Times New Roman"/>
          <w:b/>
          <w:bCs/>
          <w:sz w:val="24"/>
          <w:lang w:eastAsia="en-US"/>
        </w:rPr>
        <w:t>4. Määruse mõjud</w:t>
      </w:r>
    </w:p>
    <w:p w14:paraId="3DF19219" w14:textId="77777777" w:rsidR="0023641C" w:rsidRDefault="0023641C" w:rsidP="002846C8">
      <w:pPr>
        <w:jc w:val="both"/>
        <w:rPr>
          <w:rFonts w:ascii="Times New Roman" w:eastAsia="Calibri" w:hAnsi="Times New Roman" w:cs="Times New Roman"/>
          <w:sz w:val="24"/>
          <w:lang w:eastAsia="en-US"/>
        </w:rPr>
      </w:pPr>
      <w:bookmarkStart w:id="1" w:name="_Hlk218867917"/>
    </w:p>
    <w:p w14:paraId="777E9C79" w14:textId="77777777" w:rsidR="0023641C" w:rsidRPr="003405FD" w:rsidRDefault="0023641C" w:rsidP="002846C8">
      <w:pPr>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Määrusesse</w:t>
      </w:r>
      <w:r w:rsidRPr="003405FD">
        <w:rPr>
          <w:rFonts w:ascii="Times New Roman" w:eastAsia="Calibri" w:hAnsi="Times New Roman" w:cs="Times New Roman"/>
          <w:sz w:val="24"/>
          <w:lang w:eastAsia="en-US"/>
        </w:rPr>
        <w:t xml:space="preserve"> koondatakse kolm kehtivat ohtlike kemikaalidega töökeskkonnas kokkupuudet reguleerivat määrust</w:t>
      </w:r>
      <w:r>
        <w:rPr>
          <w:rFonts w:ascii="Times New Roman" w:eastAsia="Calibri" w:hAnsi="Times New Roman" w:cs="Times New Roman"/>
          <w:sz w:val="24"/>
          <w:lang w:eastAsia="en-US"/>
        </w:rPr>
        <w:t>.</w:t>
      </w:r>
      <w:r w:rsidRPr="003405FD">
        <w:rPr>
          <w:rFonts w:ascii="Times New Roman" w:eastAsia="Calibri" w:hAnsi="Times New Roman" w:cs="Times New Roman"/>
          <w:sz w:val="24"/>
          <w:lang w:eastAsia="en-US"/>
        </w:rPr>
        <w:t xml:space="preserve"> </w:t>
      </w:r>
      <w:r>
        <w:rPr>
          <w:rFonts w:ascii="Times New Roman" w:eastAsia="Calibri" w:hAnsi="Times New Roman" w:cs="Times New Roman"/>
          <w:sz w:val="24"/>
          <w:lang w:eastAsia="en-US"/>
        </w:rPr>
        <w:t>M</w:t>
      </w:r>
      <w:r w:rsidRPr="003405FD">
        <w:rPr>
          <w:rFonts w:ascii="Times New Roman" w:eastAsia="Calibri" w:hAnsi="Times New Roman" w:cs="Times New Roman"/>
          <w:sz w:val="24"/>
          <w:lang w:eastAsia="en-US"/>
        </w:rPr>
        <w:t xml:space="preserve">äärusega võetakse üle Euroopa Parlamendi ja nõukogu direktiivi (EL) 2024/869 muudatused (uued töökeskkonna piirnormid piile ja </w:t>
      </w:r>
      <w:proofErr w:type="spellStart"/>
      <w:r w:rsidRPr="003405FD">
        <w:rPr>
          <w:rFonts w:ascii="Times New Roman" w:eastAsia="Calibri" w:hAnsi="Times New Roman" w:cs="Times New Roman"/>
          <w:sz w:val="24"/>
          <w:lang w:eastAsia="en-US"/>
        </w:rPr>
        <w:t>diisotsüanaatidele</w:t>
      </w:r>
      <w:proofErr w:type="spellEnd"/>
      <w:r w:rsidRPr="003405FD">
        <w:rPr>
          <w:rFonts w:ascii="Times New Roman" w:eastAsia="Calibri" w:hAnsi="Times New Roman" w:cs="Times New Roman"/>
          <w:sz w:val="24"/>
          <w:lang w:eastAsia="en-US"/>
        </w:rPr>
        <w:t xml:space="preserve"> ning tervisekontrolli nõuded pliile)</w:t>
      </w:r>
      <w:r>
        <w:rPr>
          <w:rFonts w:ascii="Times New Roman" w:eastAsia="Calibri" w:hAnsi="Times New Roman" w:cs="Times New Roman"/>
          <w:sz w:val="24"/>
          <w:lang w:eastAsia="en-US"/>
        </w:rPr>
        <w:t>,</w:t>
      </w:r>
      <w:r w:rsidRPr="003405FD">
        <w:rPr>
          <w:rFonts w:ascii="Times New Roman" w:eastAsia="Calibri" w:hAnsi="Times New Roman" w:cs="Times New Roman"/>
          <w:sz w:val="24"/>
          <w:lang w:eastAsia="en-US"/>
        </w:rPr>
        <w:t xml:space="preserve"> ühtlasi ajakohastatakse ja ühtlustatakse</w:t>
      </w:r>
      <w:r>
        <w:rPr>
          <w:rFonts w:ascii="Times New Roman" w:eastAsia="Calibri" w:hAnsi="Times New Roman" w:cs="Times New Roman"/>
          <w:sz w:val="24"/>
          <w:lang w:eastAsia="en-US"/>
        </w:rPr>
        <w:t xml:space="preserve"> </w:t>
      </w:r>
      <w:r w:rsidRPr="003405FD">
        <w:rPr>
          <w:rFonts w:ascii="Times New Roman" w:eastAsia="Calibri" w:hAnsi="Times New Roman" w:cs="Times New Roman"/>
          <w:sz w:val="24"/>
          <w:lang w:eastAsia="en-US"/>
        </w:rPr>
        <w:t>rii</w:t>
      </w:r>
      <w:r>
        <w:rPr>
          <w:rFonts w:ascii="Times New Roman" w:eastAsia="Calibri" w:hAnsi="Times New Roman" w:cs="Times New Roman"/>
          <w:sz w:val="24"/>
          <w:lang w:eastAsia="en-US"/>
        </w:rPr>
        <w:t>gisiseseid</w:t>
      </w:r>
      <w:r w:rsidRPr="003405FD">
        <w:rPr>
          <w:rFonts w:ascii="Times New Roman" w:eastAsia="Calibri" w:hAnsi="Times New Roman" w:cs="Times New Roman"/>
          <w:sz w:val="24"/>
          <w:lang w:eastAsia="en-US"/>
        </w:rPr>
        <w:t xml:space="preserve"> nõudeid.</w:t>
      </w:r>
    </w:p>
    <w:p w14:paraId="4F45D487" w14:textId="77777777" w:rsidR="0023641C" w:rsidRDefault="0023641C" w:rsidP="002846C8">
      <w:pPr>
        <w:jc w:val="both"/>
        <w:rPr>
          <w:rFonts w:ascii="Times New Roman" w:eastAsia="Calibri" w:hAnsi="Times New Roman" w:cs="Times New Roman"/>
          <w:sz w:val="24"/>
          <w:lang w:eastAsia="en-US"/>
        </w:rPr>
      </w:pPr>
    </w:p>
    <w:p w14:paraId="44F72193" w14:textId="77777777" w:rsidR="0023641C" w:rsidRPr="003405FD" w:rsidRDefault="0023641C" w:rsidP="002846C8">
      <w:pPr>
        <w:jc w:val="both"/>
        <w:rPr>
          <w:rFonts w:ascii="Times New Roman" w:eastAsia="Calibri" w:hAnsi="Times New Roman" w:cs="Times New Roman"/>
          <w:sz w:val="24"/>
          <w:lang w:eastAsia="en-US"/>
        </w:rPr>
      </w:pPr>
      <w:r w:rsidRPr="003405FD">
        <w:rPr>
          <w:rFonts w:ascii="Times New Roman" w:eastAsia="Calibri" w:hAnsi="Times New Roman" w:cs="Times New Roman"/>
          <w:sz w:val="24"/>
          <w:lang w:eastAsia="en-US"/>
        </w:rPr>
        <w:t>Määruste ühendamine on tehnilise iseloomuga muudatus, mille mõju avaldub halduskoormuse vähenemises ning õigusselguse paranemises. Määruste ühendamise ja plii regulatsiooni ajakohastamisega kaasneb mit</w:t>
      </w:r>
      <w:r>
        <w:rPr>
          <w:rFonts w:ascii="Times New Roman" w:eastAsia="Calibri" w:hAnsi="Times New Roman" w:cs="Times New Roman"/>
          <w:sz w:val="24"/>
          <w:lang w:eastAsia="en-US"/>
        </w:rPr>
        <w:t>u</w:t>
      </w:r>
      <w:r w:rsidRPr="003405FD">
        <w:rPr>
          <w:rFonts w:ascii="Times New Roman" w:eastAsia="Calibri" w:hAnsi="Times New Roman" w:cs="Times New Roman"/>
          <w:sz w:val="24"/>
          <w:lang w:eastAsia="en-US"/>
        </w:rPr>
        <w:t xml:space="preserve"> tehnilist laadi muudatus</w:t>
      </w:r>
      <w:r>
        <w:rPr>
          <w:rFonts w:ascii="Times New Roman" w:eastAsia="Calibri" w:hAnsi="Times New Roman" w:cs="Times New Roman"/>
          <w:sz w:val="24"/>
          <w:lang w:eastAsia="en-US"/>
        </w:rPr>
        <w:t>t</w:t>
      </w:r>
      <w:r w:rsidRPr="003405FD">
        <w:rPr>
          <w:rFonts w:ascii="Times New Roman" w:eastAsia="Calibri" w:hAnsi="Times New Roman" w:cs="Times New Roman"/>
          <w:sz w:val="24"/>
          <w:lang w:eastAsia="en-US"/>
        </w:rPr>
        <w:t xml:space="preserve">, mis ei avalda sihtrühmadele märkimisväärset mõju, kuid toetavad üldist õigusselgust. Järgnev mõjude analüüs keskendub sihtrühmadele mõju avaldatavatele </w:t>
      </w:r>
      <w:r>
        <w:rPr>
          <w:rFonts w:ascii="Times New Roman" w:eastAsia="Calibri" w:hAnsi="Times New Roman" w:cs="Times New Roman"/>
          <w:sz w:val="24"/>
          <w:lang w:eastAsia="en-US"/>
        </w:rPr>
        <w:t xml:space="preserve">sisulistele </w:t>
      </w:r>
      <w:r w:rsidRPr="003405FD">
        <w:rPr>
          <w:rFonts w:ascii="Times New Roman" w:eastAsia="Calibri" w:hAnsi="Times New Roman" w:cs="Times New Roman"/>
          <w:sz w:val="24"/>
          <w:lang w:eastAsia="en-US"/>
        </w:rPr>
        <w:t>muudatustele.</w:t>
      </w:r>
    </w:p>
    <w:p w14:paraId="57CFD8C5" w14:textId="77777777" w:rsidR="0023641C" w:rsidRDefault="0023641C" w:rsidP="002846C8">
      <w:pPr>
        <w:jc w:val="both"/>
        <w:rPr>
          <w:rFonts w:ascii="Times New Roman" w:eastAsia="Calibri" w:hAnsi="Times New Roman" w:cs="Times New Roman"/>
          <w:sz w:val="24"/>
          <w:lang w:eastAsia="en-US"/>
        </w:rPr>
      </w:pPr>
    </w:p>
    <w:p w14:paraId="5BBBEBA2" w14:textId="77777777" w:rsidR="0023641C" w:rsidRDefault="0023641C" w:rsidP="002846C8">
      <w:pPr>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Määruse</w:t>
      </w:r>
      <w:r w:rsidRPr="003405FD">
        <w:rPr>
          <w:rFonts w:ascii="Times New Roman" w:eastAsia="Calibri" w:hAnsi="Times New Roman" w:cs="Times New Roman"/>
          <w:sz w:val="24"/>
          <w:lang w:eastAsia="en-US"/>
        </w:rPr>
        <w:t xml:space="preserve"> rakendamisega kaasneb sotsiaalne mõju, majanduslik mõju ja mõju riigiasutustele. Mõjusid hinnati valdkondade ja sihtrühmade kaupa ning tuvastati valdkonnale avalduva mõju olulisus, arvestades sihtrühma suurust, avalduva mõju ulatust, sagedust ning ebasoovitavate mõjude riski. Muudatused ei mõjuta oluliselt haridust, kultuuri </w:t>
      </w:r>
      <w:r>
        <w:rPr>
          <w:rFonts w:ascii="Times New Roman" w:eastAsia="Calibri" w:hAnsi="Times New Roman" w:cs="Times New Roman"/>
          <w:sz w:val="24"/>
          <w:lang w:eastAsia="en-US"/>
        </w:rPr>
        <w:t>ega</w:t>
      </w:r>
      <w:r w:rsidRPr="003405FD">
        <w:rPr>
          <w:rFonts w:ascii="Times New Roman" w:eastAsia="Calibri" w:hAnsi="Times New Roman" w:cs="Times New Roman"/>
          <w:sz w:val="24"/>
          <w:lang w:eastAsia="en-US"/>
        </w:rPr>
        <w:t xml:space="preserve"> sporti; keskkonda; infotehnoloogiat </w:t>
      </w:r>
      <w:r>
        <w:rPr>
          <w:rFonts w:ascii="Times New Roman" w:eastAsia="Calibri" w:hAnsi="Times New Roman" w:cs="Times New Roman"/>
          <w:sz w:val="24"/>
          <w:lang w:eastAsia="en-US"/>
        </w:rPr>
        <w:t>ega</w:t>
      </w:r>
      <w:r w:rsidRPr="003405FD">
        <w:rPr>
          <w:rFonts w:ascii="Times New Roman" w:eastAsia="Calibri" w:hAnsi="Times New Roman" w:cs="Times New Roman"/>
          <w:sz w:val="24"/>
          <w:lang w:eastAsia="en-US"/>
        </w:rPr>
        <w:t xml:space="preserve"> infoühiskonda; riigikaitset </w:t>
      </w:r>
      <w:r>
        <w:rPr>
          <w:rFonts w:ascii="Times New Roman" w:eastAsia="Calibri" w:hAnsi="Times New Roman" w:cs="Times New Roman"/>
          <w:sz w:val="24"/>
          <w:lang w:eastAsia="en-US"/>
        </w:rPr>
        <w:t>ega</w:t>
      </w:r>
      <w:r w:rsidRPr="003405FD">
        <w:rPr>
          <w:rFonts w:ascii="Times New Roman" w:eastAsia="Calibri" w:hAnsi="Times New Roman" w:cs="Times New Roman"/>
          <w:sz w:val="24"/>
          <w:lang w:eastAsia="en-US"/>
        </w:rPr>
        <w:t xml:space="preserve"> välissuhteid; siseturvalisust ega regionaalarengut, mistõttu ei ole mõju olulisust nendes valdkondades hinnatud.</w:t>
      </w:r>
    </w:p>
    <w:p w14:paraId="534B9F89" w14:textId="77777777" w:rsidR="0023641C" w:rsidRPr="003405FD" w:rsidRDefault="0023641C" w:rsidP="002846C8">
      <w:pPr>
        <w:jc w:val="both"/>
        <w:rPr>
          <w:rFonts w:ascii="Times New Roman" w:eastAsia="Calibri" w:hAnsi="Times New Roman" w:cs="Times New Roman"/>
          <w:sz w:val="24"/>
          <w:lang w:eastAsia="en-US"/>
        </w:rPr>
      </w:pPr>
    </w:p>
    <w:bookmarkEnd w:id="1"/>
    <w:p w14:paraId="17342403" w14:textId="77777777" w:rsidR="0023641C" w:rsidRPr="009E40A3" w:rsidRDefault="0023641C" w:rsidP="002846C8">
      <w:pPr>
        <w:numPr>
          <w:ilvl w:val="1"/>
          <w:numId w:val="0"/>
        </w:numPr>
        <w:ind w:left="360" w:hanging="360"/>
        <w:contextualSpacing/>
        <w:jc w:val="both"/>
        <w:outlineLvl w:val="1"/>
        <w:rPr>
          <w:rFonts w:ascii="Times New Roman" w:eastAsia="Calibri" w:hAnsi="Times New Roman" w:cs="Times New Roman"/>
          <w:b/>
          <w:bCs/>
          <w:sz w:val="24"/>
          <w:u w:val="single"/>
          <w:lang w:eastAsia="en-US"/>
        </w:rPr>
      </w:pPr>
      <w:r w:rsidRPr="009E40A3">
        <w:rPr>
          <w:rFonts w:ascii="Times New Roman" w:eastAsia="Calibri" w:hAnsi="Times New Roman" w:cs="Times New Roman"/>
          <w:b/>
          <w:bCs/>
          <w:sz w:val="24"/>
          <w:u w:val="single"/>
          <w:lang w:eastAsia="en-US"/>
        </w:rPr>
        <w:t>Sotsiaal</w:t>
      </w:r>
      <w:r>
        <w:rPr>
          <w:rFonts w:ascii="Times New Roman" w:eastAsia="Calibri" w:hAnsi="Times New Roman" w:cs="Times New Roman"/>
          <w:b/>
          <w:bCs/>
          <w:sz w:val="24"/>
          <w:u w:val="single"/>
          <w:lang w:eastAsia="en-US"/>
        </w:rPr>
        <w:t>ne</w:t>
      </w:r>
      <w:r w:rsidRPr="009E40A3">
        <w:rPr>
          <w:rFonts w:ascii="Times New Roman" w:eastAsia="Calibri" w:hAnsi="Times New Roman" w:cs="Times New Roman"/>
          <w:b/>
          <w:bCs/>
          <w:sz w:val="24"/>
          <w:u w:val="single"/>
          <w:lang w:eastAsia="en-US"/>
        </w:rPr>
        <w:t xml:space="preserve"> mõju</w:t>
      </w:r>
    </w:p>
    <w:p w14:paraId="46564761" w14:textId="77777777" w:rsidR="0023641C" w:rsidRPr="009E40A3" w:rsidRDefault="0023641C" w:rsidP="002846C8">
      <w:pPr>
        <w:numPr>
          <w:ilvl w:val="2"/>
          <w:numId w:val="0"/>
        </w:numPr>
        <w:ind w:left="720" w:hanging="720"/>
        <w:contextualSpacing/>
        <w:jc w:val="both"/>
        <w:outlineLvl w:val="2"/>
        <w:rPr>
          <w:rFonts w:ascii="Times New Roman" w:eastAsia="Calibri" w:hAnsi="Times New Roman" w:cs="Times New Roman"/>
          <w:b/>
          <w:bCs/>
          <w:sz w:val="24"/>
          <w:lang w:eastAsia="en-US"/>
        </w:rPr>
      </w:pPr>
      <w:bookmarkStart w:id="2" w:name="_Ref217302091"/>
      <w:r w:rsidRPr="003744FB">
        <w:rPr>
          <w:rFonts w:ascii="Times New Roman" w:eastAsia="Calibri" w:hAnsi="Times New Roman" w:cs="Times New Roman"/>
          <w:sz w:val="24"/>
          <w:lang w:eastAsia="en-US"/>
        </w:rPr>
        <w:t xml:space="preserve">Sihtrühm: </w:t>
      </w:r>
      <w:bookmarkEnd w:id="2"/>
      <w:r>
        <w:rPr>
          <w:rFonts w:ascii="Times New Roman" w:eastAsia="Calibri" w:hAnsi="Times New Roman" w:cs="Times New Roman"/>
          <w:sz w:val="24"/>
          <w:lang w:eastAsia="en-US"/>
        </w:rPr>
        <w:t>t</w:t>
      </w:r>
      <w:r w:rsidRPr="003744FB">
        <w:rPr>
          <w:rFonts w:ascii="Times New Roman" w:eastAsia="Calibri" w:hAnsi="Times New Roman" w:cs="Times New Roman"/>
          <w:sz w:val="24"/>
          <w:lang w:eastAsia="en-US"/>
        </w:rPr>
        <w:t>öötajad, kes puutuvad töös kokku ohtlike kemikaalidega</w:t>
      </w:r>
      <w:r>
        <w:rPr>
          <w:rFonts w:ascii="Times New Roman" w:eastAsia="Calibri" w:hAnsi="Times New Roman" w:cs="Times New Roman"/>
          <w:sz w:val="24"/>
          <w:lang w:eastAsia="en-US"/>
        </w:rPr>
        <w:t>.</w:t>
      </w:r>
    </w:p>
    <w:p w14:paraId="76FD283B" w14:textId="77777777" w:rsidR="0023641C" w:rsidRDefault="0023641C" w:rsidP="002846C8">
      <w:pPr>
        <w:jc w:val="both"/>
        <w:outlineLvl w:val="3"/>
        <w:rPr>
          <w:rFonts w:ascii="Times New Roman" w:eastAsia="Calibri" w:hAnsi="Times New Roman" w:cs="Times New Roman"/>
          <w:i/>
          <w:iCs/>
          <w:sz w:val="24"/>
          <w:u w:val="single"/>
          <w:lang w:eastAsia="en-US"/>
        </w:rPr>
      </w:pPr>
    </w:p>
    <w:p w14:paraId="68FD5106" w14:textId="77777777" w:rsidR="0023641C" w:rsidRDefault="0023641C" w:rsidP="002846C8">
      <w:pPr>
        <w:jc w:val="both"/>
        <w:outlineLvl w:val="3"/>
        <w:rPr>
          <w:rFonts w:ascii="Times New Roman" w:eastAsia="Calibri" w:hAnsi="Times New Roman" w:cs="Times New Roman"/>
          <w:sz w:val="24"/>
          <w:lang w:eastAsia="en-US"/>
        </w:rPr>
      </w:pPr>
      <w:r w:rsidRPr="003405FD">
        <w:rPr>
          <w:rFonts w:ascii="Times New Roman" w:eastAsia="Calibri" w:hAnsi="Times New Roman" w:cs="Times New Roman"/>
          <w:i/>
          <w:iCs/>
          <w:sz w:val="24"/>
          <w:u w:val="single"/>
          <w:lang w:eastAsia="en-US"/>
        </w:rPr>
        <w:t>Muudatustest mõjutatud sihtrühm</w:t>
      </w:r>
    </w:p>
    <w:p w14:paraId="591A3B1B" w14:textId="77777777" w:rsidR="0023641C" w:rsidRPr="003405FD" w:rsidRDefault="0023641C" w:rsidP="002846C8">
      <w:pPr>
        <w:jc w:val="both"/>
        <w:outlineLvl w:val="3"/>
        <w:rPr>
          <w:rFonts w:ascii="Times New Roman" w:eastAsia="Calibri" w:hAnsi="Times New Roman" w:cs="Times New Roman"/>
          <w:sz w:val="24"/>
          <w:lang w:eastAsia="en-US"/>
        </w:rPr>
      </w:pPr>
      <w:r w:rsidRPr="00355EF8">
        <w:rPr>
          <w:rFonts w:ascii="Times New Roman" w:eastAsia="Calibri" w:hAnsi="Times New Roman" w:cs="Times New Roman"/>
          <w:sz w:val="24"/>
          <w:lang w:eastAsia="en-US"/>
        </w:rPr>
        <w:t>Ohtlikud kemikaalid ja neid sisaldavad materjalid</w:t>
      </w:r>
      <w:r w:rsidRPr="003405FD">
        <w:rPr>
          <w:rFonts w:ascii="Times New Roman" w:eastAsia="Calibri" w:hAnsi="Times New Roman" w:cs="Times New Roman"/>
          <w:sz w:val="24"/>
          <w:lang w:eastAsia="en-US"/>
        </w:rPr>
        <w:t xml:space="preserve"> on töökeskkonna keemilised ohutegurid. Töötajad võivad nendega kokku puutuda sissehingamisel, naha kaudu või allaneelamisel. Ohtlikel kemikaalidel võib nendega kokkupuutuvatele töötajatele olla tervist</w:t>
      </w:r>
      <w:r>
        <w:rPr>
          <w:rFonts w:ascii="Times New Roman" w:eastAsia="Calibri" w:hAnsi="Times New Roman" w:cs="Times New Roman"/>
          <w:sz w:val="24"/>
          <w:lang w:eastAsia="en-US"/>
        </w:rPr>
        <w:t xml:space="preserve"> </w:t>
      </w:r>
      <w:r w:rsidRPr="003405FD">
        <w:rPr>
          <w:rFonts w:ascii="Times New Roman" w:eastAsia="Calibri" w:hAnsi="Times New Roman" w:cs="Times New Roman"/>
          <w:sz w:val="24"/>
          <w:lang w:eastAsia="en-US"/>
        </w:rPr>
        <w:t>kahjustav mõju mitme teguri (nt kemikaali omadused, inimene ise, kemikaaliga kokkupuute kontsentratsioon ja sageduses jne)</w:t>
      </w:r>
      <w:r>
        <w:rPr>
          <w:rFonts w:ascii="Times New Roman" w:eastAsia="Calibri" w:hAnsi="Times New Roman" w:cs="Times New Roman"/>
          <w:sz w:val="24"/>
          <w:lang w:eastAsia="en-US"/>
        </w:rPr>
        <w:t xml:space="preserve"> korral</w:t>
      </w:r>
      <w:r w:rsidRPr="003405FD">
        <w:rPr>
          <w:rFonts w:ascii="Times New Roman" w:eastAsia="Calibri" w:hAnsi="Times New Roman" w:cs="Times New Roman"/>
          <w:sz w:val="24"/>
          <w:lang w:eastAsia="en-US"/>
        </w:rPr>
        <w:t xml:space="preserve">. Seejuures puuduvad </w:t>
      </w:r>
      <w:r>
        <w:rPr>
          <w:rFonts w:ascii="Times New Roman" w:eastAsia="Calibri" w:hAnsi="Times New Roman" w:cs="Times New Roman"/>
          <w:sz w:val="24"/>
          <w:lang w:eastAsia="en-US"/>
        </w:rPr>
        <w:t>paljudel</w:t>
      </w:r>
      <w:r w:rsidRPr="003405FD">
        <w:rPr>
          <w:rFonts w:ascii="Times New Roman" w:eastAsia="Calibri" w:hAnsi="Times New Roman" w:cs="Times New Roman"/>
          <w:sz w:val="24"/>
          <w:lang w:eastAsia="en-US"/>
        </w:rPr>
        <w:t xml:space="preserve"> kemikaalidel ohutud kokkupuutetasemed, mis tähendab, et iga kokkupuude sellise kemikaaliga võib tervist kahjustada. Ohtlik mõju võib väljenduda näiteks mürgistuses, organismi ülitundlikkuses (näiteks astma), vähkkasvaja või pärilike haiguste tekkes, viljakuse </w:t>
      </w:r>
      <w:r>
        <w:rPr>
          <w:rFonts w:ascii="Times New Roman" w:eastAsia="Calibri" w:hAnsi="Times New Roman" w:cs="Times New Roman"/>
          <w:sz w:val="24"/>
          <w:lang w:eastAsia="en-US"/>
        </w:rPr>
        <w:t>vähenemises</w:t>
      </w:r>
      <w:r w:rsidRPr="003405FD">
        <w:rPr>
          <w:rFonts w:ascii="Times New Roman" w:eastAsia="Calibri" w:hAnsi="Times New Roman" w:cs="Times New Roman"/>
          <w:sz w:val="24"/>
          <w:lang w:eastAsia="en-US"/>
        </w:rPr>
        <w:t xml:space="preserve"> jne. Seetõttu on oluline vältida või viia töötajate kokkupuude ohtlike kemikaalidega miinimumini, rakendades asjakohaseid ennetus- ja kaitsemeetmeid.</w:t>
      </w:r>
    </w:p>
    <w:p w14:paraId="5E5A522C" w14:textId="77777777" w:rsidR="0023641C" w:rsidRDefault="0023641C" w:rsidP="002846C8">
      <w:pPr>
        <w:jc w:val="both"/>
        <w:rPr>
          <w:rFonts w:ascii="Times New Roman" w:eastAsia="Calibri" w:hAnsi="Times New Roman" w:cs="Times New Roman"/>
          <w:sz w:val="24"/>
          <w:lang w:eastAsia="en-US"/>
        </w:rPr>
      </w:pPr>
    </w:p>
    <w:p w14:paraId="4A0F5A3E" w14:textId="77777777" w:rsidR="0023641C" w:rsidRPr="003405FD" w:rsidRDefault="0023641C" w:rsidP="002846C8">
      <w:pPr>
        <w:jc w:val="both"/>
        <w:rPr>
          <w:rFonts w:ascii="Times New Roman" w:eastAsia="Calibri" w:hAnsi="Times New Roman" w:cs="Times New Roman"/>
          <w:sz w:val="24"/>
          <w:lang w:eastAsia="en-US"/>
        </w:rPr>
      </w:pPr>
      <w:r w:rsidRPr="00BA337D">
        <w:rPr>
          <w:rFonts w:ascii="Times New Roman" w:eastAsia="Calibri" w:hAnsi="Times New Roman" w:cs="Times New Roman"/>
          <w:sz w:val="24"/>
          <w:lang w:eastAsia="en-US"/>
        </w:rPr>
        <w:t>Ohtlikud kemikaalid on</w:t>
      </w:r>
      <w:r w:rsidRPr="003405FD">
        <w:rPr>
          <w:rFonts w:ascii="Times New Roman" w:eastAsia="Calibri" w:hAnsi="Times New Roman" w:cs="Times New Roman"/>
          <w:sz w:val="24"/>
          <w:lang w:eastAsia="en-US"/>
        </w:rPr>
        <w:t xml:space="preserve"> kasutusel </w:t>
      </w:r>
      <w:r>
        <w:rPr>
          <w:rFonts w:ascii="Times New Roman" w:eastAsia="Calibri" w:hAnsi="Times New Roman" w:cs="Times New Roman"/>
          <w:sz w:val="24"/>
          <w:lang w:eastAsia="en-US"/>
        </w:rPr>
        <w:t>paljudes</w:t>
      </w:r>
      <w:r w:rsidRPr="003405FD">
        <w:rPr>
          <w:rFonts w:ascii="Times New Roman" w:eastAsia="Calibri" w:hAnsi="Times New Roman" w:cs="Times New Roman"/>
          <w:sz w:val="24"/>
          <w:lang w:eastAsia="en-US"/>
        </w:rPr>
        <w:t xml:space="preserve"> tegevusvaldkondades ja tööprotsessides. Sagedasem ja süsteemsem kokkupuude esineb üldjuhul ehituses ja töötlevas tööstuses, eeskätt tööprotsessides, kus kasutatakse metalle, kemikaale, lahusteid, vahtmaterjale, värve ja pinnakatteid ning kus kokkupuude võib olla korduv ja pikaajaline. Samuti võivad töötajad ohtlike kemikaalidega spetsiifiliste tööprotsesside kaudu kokku puutuda ka teistes tegevusvaldkondades, näiteks põllumajandus, tervishoid, laboritööd, sõidukite hooldus ja laevaehitus.</w:t>
      </w:r>
    </w:p>
    <w:p w14:paraId="4A05EAD1" w14:textId="77777777" w:rsidR="0023641C" w:rsidRPr="003405FD" w:rsidRDefault="0023641C" w:rsidP="002846C8">
      <w:pPr>
        <w:jc w:val="both"/>
        <w:rPr>
          <w:rFonts w:ascii="Times New Roman" w:eastAsia="Calibri" w:hAnsi="Times New Roman" w:cs="Times New Roman"/>
          <w:sz w:val="24"/>
          <w:lang w:eastAsia="en-US"/>
        </w:rPr>
      </w:pPr>
      <w:r w:rsidRPr="003405FD">
        <w:rPr>
          <w:rFonts w:ascii="Times New Roman" w:eastAsia="Calibri" w:hAnsi="Times New Roman" w:cs="Times New Roman"/>
          <w:sz w:val="24"/>
          <w:lang w:eastAsia="en-US"/>
        </w:rPr>
        <w:t>Tööelu uuringu (2021) andmetel puutus vähemalt 25% tööajast keemiliste toodete ja ohtlike ainetega kokku ligikaudu 61 500 töötajat ettevõtetes, kus töötab vähemalt viis töötajat, moodustades 12% kõigist selliste ettevõtete töötajatest</w:t>
      </w:r>
      <w:r w:rsidRPr="003405FD">
        <w:rPr>
          <w:rFonts w:ascii="Times New Roman" w:eastAsia="Calibri" w:hAnsi="Times New Roman" w:cs="Times New Roman"/>
          <w:sz w:val="24"/>
          <w:vertAlign w:val="superscript"/>
          <w:lang w:eastAsia="en-US"/>
        </w:rPr>
        <w:footnoteReference w:id="5"/>
      </w:r>
      <w:r w:rsidRPr="003405FD">
        <w:rPr>
          <w:rFonts w:ascii="Times New Roman" w:eastAsia="Calibri" w:hAnsi="Times New Roman" w:cs="Times New Roman"/>
          <w:sz w:val="24"/>
          <w:lang w:eastAsia="en-US"/>
        </w:rPr>
        <w:t>.</w:t>
      </w:r>
    </w:p>
    <w:p w14:paraId="600E3C26" w14:textId="77777777" w:rsidR="0023641C" w:rsidRDefault="0023641C" w:rsidP="002846C8">
      <w:pPr>
        <w:jc w:val="both"/>
        <w:outlineLvl w:val="3"/>
        <w:rPr>
          <w:rFonts w:ascii="Times New Roman" w:eastAsia="Calibri" w:hAnsi="Times New Roman" w:cs="Times New Roman"/>
          <w:i/>
          <w:iCs/>
          <w:sz w:val="24"/>
          <w:u w:val="single"/>
          <w:lang w:eastAsia="en-US"/>
        </w:rPr>
      </w:pPr>
    </w:p>
    <w:p w14:paraId="1D26710C" w14:textId="77777777" w:rsidR="0023641C" w:rsidRPr="003405FD" w:rsidRDefault="0023641C" w:rsidP="002846C8">
      <w:pPr>
        <w:jc w:val="both"/>
        <w:outlineLvl w:val="3"/>
        <w:rPr>
          <w:rFonts w:ascii="Times New Roman" w:eastAsia="Calibri" w:hAnsi="Times New Roman" w:cs="Times New Roman"/>
          <w:i/>
          <w:iCs/>
          <w:sz w:val="24"/>
          <w:u w:val="single"/>
          <w:lang w:eastAsia="en-US"/>
        </w:rPr>
      </w:pPr>
      <w:r w:rsidRPr="003405FD">
        <w:rPr>
          <w:rFonts w:ascii="Times New Roman" w:eastAsia="Calibri" w:hAnsi="Times New Roman" w:cs="Times New Roman"/>
          <w:i/>
          <w:iCs/>
          <w:sz w:val="24"/>
          <w:u w:val="single"/>
          <w:lang w:eastAsia="en-US"/>
        </w:rPr>
        <w:t>Muudatuste kirjeldus ja avalduv mõju</w:t>
      </w:r>
    </w:p>
    <w:p w14:paraId="66CB9AC5" w14:textId="77777777" w:rsidR="0023641C" w:rsidRPr="003405FD" w:rsidRDefault="0023641C" w:rsidP="002846C8">
      <w:pPr>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Määrusega</w:t>
      </w:r>
      <w:r w:rsidRPr="003744FB">
        <w:rPr>
          <w:rFonts w:ascii="Times New Roman" w:eastAsia="Calibri" w:hAnsi="Times New Roman" w:cs="Times New Roman"/>
          <w:sz w:val="24"/>
          <w:lang w:eastAsia="en-US"/>
        </w:rPr>
        <w:t xml:space="preserve"> alandatakse plii ja </w:t>
      </w:r>
      <w:proofErr w:type="spellStart"/>
      <w:r w:rsidRPr="003744FB">
        <w:rPr>
          <w:rFonts w:ascii="Times New Roman" w:eastAsia="Calibri" w:hAnsi="Times New Roman" w:cs="Times New Roman"/>
          <w:sz w:val="24"/>
          <w:lang w:eastAsia="en-US"/>
        </w:rPr>
        <w:t>diisotsüanaatide</w:t>
      </w:r>
      <w:proofErr w:type="spellEnd"/>
      <w:r w:rsidRPr="003744FB">
        <w:rPr>
          <w:rFonts w:ascii="Times New Roman" w:eastAsia="Calibri" w:hAnsi="Times New Roman" w:cs="Times New Roman"/>
          <w:sz w:val="24"/>
          <w:lang w:eastAsia="en-US"/>
        </w:rPr>
        <w:t xml:space="preserve"> tööalase kokkupuute piirnorme ja plii bioloogilist piirnormi</w:t>
      </w:r>
      <w:r w:rsidRPr="003405FD">
        <w:rPr>
          <w:rFonts w:ascii="Times New Roman" w:eastAsia="Calibri" w:hAnsi="Times New Roman" w:cs="Times New Roman"/>
          <w:sz w:val="24"/>
          <w:lang w:eastAsia="en-US"/>
        </w:rPr>
        <w:t xml:space="preserve">. Pliil ja </w:t>
      </w:r>
      <w:proofErr w:type="spellStart"/>
      <w:r w:rsidRPr="003405FD">
        <w:rPr>
          <w:rFonts w:ascii="Times New Roman" w:eastAsia="Calibri" w:hAnsi="Times New Roman" w:cs="Times New Roman"/>
          <w:sz w:val="24"/>
          <w:lang w:eastAsia="en-US"/>
        </w:rPr>
        <w:t>diisotsüanaatidel</w:t>
      </w:r>
      <w:proofErr w:type="spellEnd"/>
      <w:r w:rsidRPr="003405FD">
        <w:rPr>
          <w:rFonts w:ascii="Times New Roman" w:eastAsia="Calibri" w:hAnsi="Times New Roman" w:cs="Times New Roman"/>
          <w:sz w:val="24"/>
          <w:lang w:eastAsia="en-US"/>
        </w:rPr>
        <w:t xml:space="preserve"> puuduvad ohutud kokkupuute tasemed – isegi väga väike kogus võib põhjustada tõsiseid tervisekahjustusi</w:t>
      </w:r>
      <w:r w:rsidRPr="003405FD">
        <w:rPr>
          <w:rFonts w:ascii="Times New Roman" w:eastAsia="Calibri" w:hAnsi="Times New Roman" w:cs="Times New Roman"/>
          <w:sz w:val="24"/>
          <w:vertAlign w:val="superscript"/>
          <w:lang w:eastAsia="en-US"/>
        </w:rPr>
        <w:footnoteReference w:id="6"/>
      </w:r>
      <w:r w:rsidRPr="003405FD">
        <w:rPr>
          <w:rFonts w:ascii="Times New Roman" w:eastAsia="Calibri" w:hAnsi="Times New Roman" w:cs="Times New Roman"/>
          <w:sz w:val="24"/>
          <w:lang w:eastAsia="en-US"/>
        </w:rPr>
        <w:t xml:space="preserve">. Puuduvad täpsed andmed selle kohta, kui paljud töötajad spetsiifiliselt plii ja </w:t>
      </w:r>
      <w:proofErr w:type="spellStart"/>
      <w:r w:rsidRPr="003405FD">
        <w:rPr>
          <w:rFonts w:ascii="Times New Roman" w:eastAsia="Calibri" w:hAnsi="Times New Roman" w:cs="Times New Roman"/>
          <w:sz w:val="24"/>
          <w:lang w:eastAsia="en-US"/>
        </w:rPr>
        <w:t>diisotsüanaatidega</w:t>
      </w:r>
      <w:proofErr w:type="spellEnd"/>
      <w:r w:rsidRPr="003405FD">
        <w:rPr>
          <w:rFonts w:ascii="Times New Roman" w:eastAsia="Calibri" w:hAnsi="Times New Roman" w:cs="Times New Roman"/>
          <w:sz w:val="24"/>
          <w:lang w:eastAsia="en-US"/>
        </w:rPr>
        <w:t xml:space="preserve"> töös kokku puutuda võivad. Euroopa Komisjoni (2023)</w:t>
      </w:r>
      <w:r w:rsidRPr="003405FD">
        <w:rPr>
          <w:rFonts w:ascii="Times New Roman" w:eastAsia="Calibri" w:hAnsi="Times New Roman" w:cs="Times New Roman"/>
          <w:sz w:val="24"/>
          <w:vertAlign w:val="superscript"/>
          <w:lang w:eastAsia="en-US"/>
        </w:rPr>
        <w:footnoteReference w:id="7"/>
      </w:r>
      <w:r w:rsidRPr="003405FD">
        <w:rPr>
          <w:rFonts w:ascii="Times New Roman" w:eastAsia="Calibri" w:hAnsi="Times New Roman" w:cs="Times New Roman"/>
          <w:sz w:val="24"/>
          <w:lang w:eastAsia="en-US"/>
        </w:rPr>
        <w:t xml:space="preserve"> hinnangul võib </w:t>
      </w:r>
      <w:r>
        <w:rPr>
          <w:rFonts w:ascii="Times New Roman" w:eastAsia="Calibri" w:hAnsi="Times New Roman" w:cs="Times New Roman"/>
          <w:sz w:val="24"/>
          <w:lang w:eastAsia="en-US"/>
        </w:rPr>
        <w:t>kogu</w:t>
      </w:r>
      <w:r w:rsidRPr="003405FD">
        <w:rPr>
          <w:rFonts w:ascii="Times New Roman" w:eastAsia="Calibri" w:hAnsi="Times New Roman" w:cs="Times New Roman"/>
          <w:sz w:val="24"/>
          <w:lang w:eastAsia="en-US"/>
        </w:rPr>
        <w:t xml:space="preserve"> ELi</w:t>
      </w:r>
      <w:r>
        <w:rPr>
          <w:rFonts w:ascii="Times New Roman" w:eastAsia="Calibri" w:hAnsi="Times New Roman" w:cs="Times New Roman"/>
          <w:sz w:val="24"/>
          <w:lang w:eastAsia="en-US"/>
        </w:rPr>
        <w:t>s</w:t>
      </w:r>
      <w:r w:rsidRPr="003405FD">
        <w:rPr>
          <w:rFonts w:ascii="Times New Roman" w:eastAsia="Calibri" w:hAnsi="Times New Roman" w:cs="Times New Roman"/>
          <w:sz w:val="24"/>
          <w:lang w:eastAsia="en-US"/>
        </w:rPr>
        <w:t xml:space="preserve"> pliiga kokku puutuda 50</w:t>
      </w:r>
      <w:r>
        <w:rPr>
          <w:rFonts w:ascii="Times New Roman" w:eastAsia="Calibri" w:hAnsi="Times New Roman" w:cs="Times New Roman"/>
          <w:sz w:val="24"/>
          <w:lang w:eastAsia="en-US"/>
        </w:rPr>
        <w:t xml:space="preserve"> 000 – </w:t>
      </w:r>
      <w:r w:rsidRPr="003405FD">
        <w:rPr>
          <w:rFonts w:ascii="Times New Roman" w:eastAsia="Calibri" w:hAnsi="Times New Roman" w:cs="Times New Roman"/>
          <w:sz w:val="24"/>
          <w:lang w:eastAsia="en-US"/>
        </w:rPr>
        <w:t xml:space="preserve">150 </w:t>
      </w:r>
      <w:r>
        <w:rPr>
          <w:rFonts w:ascii="Times New Roman" w:eastAsia="Calibri" w:hAnsi="Times New Roman" w:cs="Times New Roman"/>
          <w:sz w:val="24"/>
          <w:lang w:eastAsia="en-US"/>
        </w:rPr>
        <w:t>000</w:t>
      </w:r>
      <w:r w:rsidRPr="003405FD">
        <w:rPr>
          <w:rFonts w:ascii="Times New Roman" w:eastAsia="Calibri" w:hAnsi="Times New Roman" w:cs="Times New Roman"/>
          <w:sz w:val="24"/>
          <w:lang w:eastAsia="en-US"/>
        </w:rPr>
        <w:t xml:space="preserve"> töötajat ja piirnormide alandamine aitab järgmise 40 aasta jooksul ära hoida ligikaudu 10 500 tervisekahjustuse juhtumit. </w:t>
      </w:r>
      <w:proofErr w:type="spellStart"/>
      <w:r w:rsidRPr="003405FD">
        <w:rPr>
          <w:rFonts w:ascii="Times New Roman" w:eastAsia="Calibri" w:hAnsi="Times New Roman" w:cs="Times New Roman"/>
          <w:sz w:val="24"/>
          <w:lang w:eastAsia="en-US"/>
        </w:rPr>
        <w:t>Diisotsüanaatide</w:t>
      </w:r>
      <w:proofErr w:type="spellEnd"/>
      <w:r w:rsidRPr="003405FD">
        <w:rPr>
          <w:rFonts w:ascii="Times New Roman" w:eastAsia="Calibri" w:hAnsi="Times New Roman" w:cs="Times New Roman"/>
          <w:sz w:val="24"/>
          <w:lang w:eastAsia="en-US"/>
        </w:rPr>
        <w:t xml:space="preserve"> puhul ei ole mõju võimalik samaväärselt kvantifitseerida andmete piiratuse tõttu, kuid piirnormide alandamise peamine eesmärk on vähendada tööalase astma ja hingamisteede ülitundlikkuse juhtumeid. Euroopa Komisjoni (2023) hinnangul põhjustavad </w:t>
      </w:r>
      <w:proofErr w:type="spellStart"/>
      <w:r w:rsidRPr="003405FD">
        <w:rPr>
          <w:rFonts w:ascii="Times New Roman" w:eastAsia="Calibri" w:hAnsi="Times New Roman" w:cs="Times New Roman"/>
          <w:sz w:val="24"/>
          <w:lang w:eastAsia="en-US"/>
        </w:rPr>
        <w:t>diisotsüanaadid</w:t>
      </w:r>
      <w:proofErr w:type="spellEnd"/>
      <w:r w:rsidRPr="003405FD">
        <w:rPr>
          <w:rFonts w:ascii="Times New Roman" w:eastAsia="Calibri" w:hAnsi="Times New Roman" w:cs="Times New Roman"/>
          <w:sz w:val="24"/>
          <w:lang w:eastAsia="en-US"/>
        </w:rPr>
        <w:t xml:space="preserve"> ELis igal aastal hinnanguliselt 2350–7269 uut kutsehaigusjuhtumit</w:t>
      </w:r>
      <w:r>
        <w:rPr>
          <w:rFonts w:ascii="Times New Roman" w:eastAsia="Calibri" w:hAnsi="Times New Roman" w:cs="Times New Roman"/>
          <w:sz w:val="24"/>
          <w:lang w:eastAsia="en-US"/>
        </w:rPr>
        <w:t>.</w:t>
      </w:r>
      <w:r w:rsidRPr="003405FD">
        <w:rPr>
          <w:rFonts w:ascii="Times New Roman" w:eastAsia="Calibri" w:hAnsi="Times New Roman" w:cs="Times New Roman"/>
          <w:sz w:val="24"/>
          <w:lang w:eastAsia="en-US"/>
        </w:rPr>
        <w:t xml:space="preserve"> Seega, kuigi piirnormide alandamine ei pruugi kõiki haigestumisi ära hoida, vähendab see oluliselt pikaajaliste ja pöördumatute tervisekahjustuste riski.</w:t>
      </w:r>
    </w:p>
    <w:p w14:paraId="2BFD675C" w14:textId="77777777" w:rsidR="0023641C" w:rsidRDefault="0023641C" w:rsidP="002846C8">
      <w:pPr>
        <w:jc w:val="both"/>
        <w:rPr>
          <w:rFonts w:ascii="Times New Roman" w:eastAsia="Calibri" w:hAnsi="Times New Roman" w:cs="Times New Roman"/>
          <w:sz w:val="24"/>
          <w:lang w:eastAsia="en-US"/>
        </w:rPr>
      </w:pPr>
    </w:p>
    <w:p w14:paraId="33730E90" w14:textId="77777777" w:rsidR="0023641C" w:rsidRPr="003405FD" w:rsidRDefault="0023641C" w:rsidP="002846C8">
      <w:pPr>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Määrusega</w:t>
      </w:r>
      <w:r w:rsidRPr="003744FB">
        <w:rPr>
          <w:rFonts w:ascii="Times New Roman" w:eastAsia="Calibri" w:hAnsi="Times New Roman" w:cs="Times New Roman"/>
          <w:sz w:val="24"/>
          <w:lang w:eastAsia="en-US"/>
        </w:rPr>
        <w:t xml:space="preserve"> täpsustatakse töötajate tervisekontrolli ja selle tulemuste rakendamise ning õhu- ja </w:t>
      </w:r>
      <w:proofErr w:type="spellStart"/>
      <w:r w:rsidRPr="003744FB">
        <w:rPr>
          <w:rFonts w:ascii="Times New Roman" w:eastAsia="Calibri" w:hAnsi="Times New Roman" w:cs="Times New Roman"/>
          <w:sz w:val="24"/>
          <w:lang w:eastAsia="en-US"/>
        </w:rPr>
        <w:t>bioseire</w:t>
      </w:r>
      <w:proofErr w:type="spellEnd"/>
      <w:r w:rsidRPr="003744FB">
        <w:rPr>
          <w:rFonts w:ascii="Times New Roman" w:eastAsia="Calibri" w:hAnsi="Times New Roman" w:cs="Times New Roman"/>
          <w:sz w:val="24"/>
          <w:lang w:eastAsia="en-US"/>
        </w:rPr>
        <w:t xml:space="preserve"> nõudeid. Plii ja selle ühenditega </w:t>
      </w:r>
      <w:r w:rsidRPr="003405FD">
        <w:rPr>
          <w:rFonts w:ascii="Times New Roman" w:eastAsia="Calibri" w:hAnsi="Times New Roman" w:cs="Times New Roman"/>
          <w:sz w:val="24"/>
          <w:lang w:eastAsia="en-US"/>
        </w:rPr>
        <w:t xml:space="preserve">kokkupuutuvate töötajate puhul ei ole tervisekontroll ning </w:t>
      </w:r>
      <w:proofErr w:type="spellStart"/>
      <w:r w:rsidRPr="003405FD">
        <w:rPr>
          <w:rFonts w:ascii="Times New Roman" w:eastAsia="Calibri" w:hAnsi="Times New Roman" w:cs="Times New Roman"/>
          <w:sz w:val="24"/>
          <w:lang w:eastAsia="en-US"/>
        </w:rPr>
        <w:t>bio</w:t>
      </w:r>
      <w:proofErr w:type="spellEnd"/>
      <w:r w:rsidRPr="003405FD">
        <w:rPr>
          <w:rFonts w:ascii="Times New Roman" w:eastAsia="Calibri" w:hAnsi="Times New Roman" w:cs="Times New Roman"/>
          <w:sz w:val="24"/>
          <w:lang w:eastAsia="en-US"/>
        </w:rPr>
        <w:t>- ja õhuseire enam kohustuslik kindlaksmääratud kalendripõhise sagedusega</w:t>
      </w:r>
      <w:r w:rsidRPr="003744FB">
        <w:rPr>
          <w:rFonts w:ascii="Times New Roman" w:eastAsia="Calibri" w:hAnsi="Times New Roman" w:cs="Times New Roman"/>
          <w:sz w:val="24"/>
          <w:lang w:eastAsia="en-US"/>
        </w:rPr>
        <w:t xml:space="preserve"> </w:t>
      </w:r>
      <w:r w:rsidRPr="003405FD">
        <w:rPr>
          <w:rFonts w:ascii="Times New Roman" w:eastAsia="Calibri" w:hAnsi="Times New Roman" w:cs="Times New Roman"/>
          <w:sz w:val="24"/>
          <w:lang w:eastAsia="en-US"/>
        </w:rPr>
        <w:t xml:space="preserve">(kord aastas või sagedamini sõltuvalt tingimustest). Kehtiva </w:t>
      </w:r>
      <w:r>
        <w:rPr>
          <w:rFonts w:ascii="Times New Roman" w:eastAsia="Calibri" w:hAnsi="Times New Roman" w:cs="Times New Roman"/>
          <w:sz w:val="24"/>
          <w:lang w:eastAsia="en-US"/>
        </w:rPr>
        <w:t>korra</w:t>
      </w:r>
      <w:r w:rsidRPr="003405FD">
        <w:rPr>
          <w:rFonts w:ascii="Times New Roman" w:eastAsia="Calibri" w:hAnsi="Times New Roman" w:cs="Times New Roman"/>
          <w:sz w:val="24"/>
          <w:lang w:eastAsia="en-US"/>
        </w:rPr>
        <w:t xml:space="preserve"> kohaselt tuleb pliiga kokkupuutuvate töötajate tervisekontroll</w:t>
      </w:r>
      <w:r>
        <w:rPr>
          <w:rFonts w:ascii="Times New Roman" w:eastAsia="Calibri" w:hAnsi="Times New Roman" w:cs="Times New Roman"/>
          <w:sz w:val="24"/>
          <w:lang w:eastAsia="en-US"/>
        </w:rPr>
        <w:t>i</w:t>
      </w:r>
      <w:r w:rsidRPr="003405FD">
        <w:rPr>
          <w:rFonts w:ascii="Times New Roman" w:eastAsia="Calibri" w:hAnsi="Times New Roman" w:cs="Times New Roman"/>
          <w:sz w:val="24"/>
          <w:lang w:eastAsia="en-US"/>
        </w:rPr>
        <w:t xml:space="preserve"> ning plii õhu- ja </w:t>
      </w:r>
      <w:proofErr w:type="spellStart"/>
      <w:r w:rsidRPr="003405FD">
        <w:rPr>
          <w:rFonts w:ascii="Times New Roman" w:eastAsia="Calibri" w:hAnsi="Times New Roman" w:cs="Times New Roman"/>
          <w:sz w:val="24"/>
          <w:lang w:eastAsia="en-US"/>
        </w:rPr>
        <w:t>bioseiret</w:t>
      </w:r>
      <w:proofErr w:type="spellEnd"/>
      <w:r w:rsidRPr="003405FD">
        <w:rPr>
          <w:rFonts w:ascii="Times New Roman" w:eastAsia="Calibri" w:hAnsi="Times New Roman" w:cs="Times New Roman"/>
          <w:sz w:val="24"/>
          <w:lang w:eastAsia="en-US"/>
        </w:rPr>
        <w:t xml:space="preserve"> </w:t>
      </w:r>
      <w:r>
        <w:rPr>
          <w:rFonts w:ascii="Times New Roman" w:eastAsia="Calibri" w:hAnsi="Times New Roman" w:cs="Times New Roman"/>
          <w:sz w:val="24"/>
          <w:lang w:eastAsia="en-US"/>
        </w:rPr>
        <w:t xml:space="preserve">teha </w:t>
      </w:r>
      <w:r w:rsidRPr="003405FD">
        <w:rPr>
          <w:rFonts w:ascii="Times New Roman" w:eastAsia="Calibri" w:hAnsi="Times New Roman" w:cs="Times New Roman"/>
          <w:sz w:val="24"/>
          <w:lang w:eastAsia="en-US"/>
        </w:rPr>
        <w:t xml:space="preserve">kord aastas ka siis, kui mõõdetud kokkupuute tase püsib piirnormide piires või on riskid töökeskkonnas tõendatult maandatud. Edaspidi jäävad need selgemalt seotuks riskide ning mõõdetavate näitajatega. Õhuseiret tuleb edaspidi </w:t>
      </w:r>
      <w:r>
        <w:rPr>
          <w:rFonts w:ascii="Times New Roman" w:eastAsia="Calibri" w:hAnsi="Times New Roman" w:cs="Times New Roman"/>
          <w:sz w:val="24"/>
          <w:lang w:eastAsia="en-US"/>
        </w:rPr>
        <w:t>teha</w:t>
      </w:r>
      <w:r w:rsidRPr="003405FD">
        <w:rPr>
          <w:rFonts w:ascii="Times New Roman" w:eastAsia="Calibri" w:hAnsi="Times New Roman" w:cs="Times New Roman"/>
          <w:sz w:val="24"/>
          <w:lang w:eastAsia="en-US"/>
        </w:rPr>
        <w:t xml:space="preserve"> regulaarselt </w:t>
      </w:r>
      <w:r>
        <w:rPr>
          <w:rFonts w:ascii="Times New Roman" w:eastAsia="Calibri" w:hAnsi="Times New Roman" w:cs="Times New Roman"/>
          <w:sz w:val="24"/>
          <w:lang w:eastAsia="en-US"/>
        </w:rPr>
        <w:t>siis</w:t>
      </w:r>
      <w:r w:rsidRPr="003405FD">
        <w:rPr>
          <w:rFonts w:ascii="Times New Roman" w:eastAsia="Calibri" w:hAnsi="Times New Roman" w:cs="Times New Roman"/>
          <w:sz w:val="24"/>
          <w:lang w:eastAsia="en-US"/>
        </w:rPr>
        <w:t>, ku</w:t>
      </w:r>
      <w:r>
        <w:rPr>
          <w:rFonts w:ascii="Times New Roman" w:eastAsia="Calibri" w:hAnsi="Times New Roman" w:cs="Times New Roman"/>
          <w:sz w:val="24"/>
          <w:lang w:eastAsia="en-US"/>
        </w:rPr>
        <w:t>i</w:t>
      </w:r>
      <w:r w:rsidRPr="003405FD">
        <w:rPr>
          <w:rFonts w:ascii="Times New Roman" w:eastAsia="Calibri" w:hAnsi="Times New Roman" w:cs="Times New Roman"/>
          <w:sz w:val="24"/>
          <w:lang w:eastAsia="en-US"/>
        </w:rPr>
        <w:t xml:space="preserve"> töötajate pliiga kokkupuute riske ei ole võimalik piisavalt maandada, ning alati siis</w:t>
      </w:r>
      <w:r>
        <w:rPr>
          <w:rFonts w:ascii="Times New Roman" w:eastAsia="Calibri" w:hAnsi="Times New Roman" w:cs="Times New Roman"/>
          <w:sz w:val="24"/>
          <w:lang w:eastAsia="en-US"/>
        </w:rPr>
        <w:t>,</w:t>
      </w:r>
      <w:r w:rsidRPr="003405FD">
        <w:rPr>
          <w:rFonts w:ascii="Times New Roman" w:eastAsia="Calibri" w:hAnsi="Times New Roman" w:cs="Times New Roman"/>
          <w:sz w:val="24"/>
          <w:lang w:eastAsia="en-US"/>
        </w:rPr>
        <w:t xml:space="preserve"> kui riskid muutuvad (nt töötingimuste või tööprotsesside muutumisel). Bioseiret tuleb </w:t>
      </w:r>
      <w:r>
        <w:rPr>
          <w:rFonts w:ascii="Times New Roman" w:eastAsia="Calibri" w:hAnsi="Times New Roman" w:cs="Times New Roman"/>
          <w:sz w:val="24"/>
          <w:lang w:eastAsia="en-US"/>
        </w:rPr>
        <w:t>teha</w:t>
      </w:r>
      <w:r w:rsidRPr="003405FD">
        <w:rPr>
          <w:rFonts w:ascii="Times New Roman" w:eastAsia="Calibri" w:hAnsi="Times New Roman" w:cs="Times New Roman"/>
          <w:sz w:val="24"/>
          <w:lang w:eastAsia="en-US"/>
        </w:rPr>
        <w:t xml:space="preserve"> regulaarselt, nimetamata konkreetseid ajavahemikke. Samal ajal alandatakse oluliselt piirnorme, mille ületamisel õhus või mõne töötaja veres tuleb korraldada tervisekontroll kõigile plii või selle ühenditega kokku puutuvatele töötajatele. Seejuures on bioloogiline piirnorm tervisekontrolli korraldamiseks viljakas eas </w:t>
      </w:r>
      <w:proofErr w:type="spellStart"/>
      <w:r w:rsidRPr="003405FD">
        <w:rPr>
          <w:rFonts w:ascii="Times New Roman" w:eastAsia="Calibri" w:hAnsi="Times New Roman" w:cs="Times New Roman"/>
          <w:sz w:val="24"/>
          <w:lang w:eastAsia="en-US"/>
        </w:rPr>
        <w:t>naistöötajatele</w:t>
      </w:r>
      <w:proofErr w:type="spellEnd"/>
      <w:r w:rsidRPr="003405FD">
        <w:rPr>
          <w:rFonts w:ascii="Times New Roman" w:eastAsia="Calibri" w:hAnsi="Times New Roman" w:cs="Times New Roman"/>
          <w:sz w:val="24"/>
          <w:lang w:eastAsia="en-US"/>
        </w:rPr>
        <w:t xml:space="preserve"> madalam.</w:t>
      </w:r>
    </w:p>
    <w:p w14:paraId="6002717E" w14:textId="77777777" w:rsidR="0023641C" w:rsidRDefault="0023641C" w:rsidP="002846C8">
      <w:pPr>
        <w:jc w:val="both"/>
        <w:rPr>
          <w:rFonts w:ascii="Times New Roman" w:eastAsia="Calibri" w:hAnsi="Times New Roman" w:cs="Times New Roman"/>
          <w:sz w:val="24"/>
          <w:lang w:eastAsia="en-US"/>
        </w:rPr>
      </w:pPr>
    </w:p>
    <w:p w14:paraId="58C8DE0A" w14:textId="77777777" w:rsidR="0023641C" w:rsidRPr="003405FD" w:rsidRDefault="0023641C" w:rsidP="002846C8">
      <w:pPr>
        <w:jc w:val="both"/>
        <w:rPr>
          <w:rFonts w:ascii="Times New Roman" w:eastAsia="Calibri" w:hAnsi="Times New Roman" w:cs="Times New Roman"/>
          <w:sz w:val="24"/>
          <w:lang w:eastAsia="en-US"/>
        </w:rPr>
      </w:pPr>
      <w:r w:rsidRPr="003405FD">
        <w:rPr>
          <w:rFonts w:ascii="Times New Roman" w:eastAsia="Calibri" w:hAnsi="Times New Roman" w:cs="Times New Roman"/>
          <w:sz w:val="24"/>
          <w:lang w:eastAsia="en-US"/>
        </w:rPr>
        <w:t>Muudatuste mõjul väheneb töötajate koormus juhul, ku</w:t>
      </w:r>
      <w:r>
        <w:rPr>
          <w:rFonts w:ascii="Times New Roman" w:eastAsia="Calibri" w:hAnsi="Times New Roman" w:cs="Times New Roman"/>
          <w:sz w:val="24"/>
          <w:lang w:eastAsia="en-US"/>
        </w:rPr>
        <w:t>i</w:t>
      </w:r>
      <w:r w:rsidRPr="003405FD">
        <w:rPr>
          <w:rFonts w:ascii="Times New Roman" w:eastAsia="Calibri" w:hAnsi="Times New Roman" w:cs="Times New Roman"/>
          <w:sz w:val="24"/>
          <w:lang w:eastAsia="en-US"/>
        </w:rPr>
        <w:t xml:space="preserve"> töökeskkonna riskid on maandatud ja töötingimused stabiilsed </w:t>
      </w:r>
      <w:r>
        <w:rPr>
          <w:rFonts w:ascii="Times New Roman" w:eastAsia="Calibri" w:hAnsi="Times New Roman" w:cs="Times New Roman"/>
          <w:sz w:val="24"/>
          <w:lang w:eastAsia="en-US"/>
        </w:rPr>
        <w:t>–</w:t>
      </w:r>
      <w:r w:rsidRPr="003405FD">
        <w:rPr>
          <w:rFonts w:ascii="Times New Roman" w:eastAsia="Calibri" w:hAnsi="Times New Roman" w:cs="Times New Roman"/>
          <w:sz w:val="24"/>
          <w:lang w:eastAsia="en-US"/>
        </w:rPr>
        <w:t xml:space="preserve"> võrreldes kehtiva </w:t>
      </w:r>
      <w:r>
        <w:rPr>
          <w:rFonts w:ascii="Times New Roman" w:eastAsia="Calibri" w:hAnsi="Times New Roman" w:cs="Times New Roman"/>
          <w:sz w:val="24"/>
          <w:lang w:eastAsia="en-US"/>
        </w:rPr>
        <w:t>korraga</w:t>
      </w:r>
      <w:r w:rsidRPr="003405FD">
        <w:rPr>
          <w:rFonts w:ascii="Times New Roman" w:eastAsia="Calibri" w:hAnsi="Times New Roman" w:cs="Times New Roman"/>
          <w:sz w:val="24"/>
          <w:lang w:eastAsia="en-US"/>
        </w:rPr>
        <w:t xml:space="preserve"> peavad töötajad tõenäoliselt harvemini vereanalüüse </w:t>
      </w:r>
      <w:r>
        <w:rPr>
          <w:rFonts w:ascii="Times New Roman" w:eastAsia="Calibri" w:hAnsi="Times New Roman" w:cs="Times New Roman"/>
          <w:sz w:val="24"/>
          <w:lang w:eastAsia="en-US"/>
        </w:rPr>
        <w:t xml:space="preserve">tegema </w:t>
      </w:r>
      <w:r w:rsidRPr="003405FD">
        <w:rPr>
          <w:rFonts w:ascii="Times New Roman" w:eastAsia="Calibri" w:hAnsi="Times New Roman" w:cs="Times New Roman"/>
          <w:sz w:val="24"/>
          <w:lang w:eastAsia="en-US"/>
        </w:rPr>
        <w:t>ja tervisekontrolle läbima. See vähendab ka kulusid tööandjatele. Võimaliku ebasoovitava mõjuna võib esineda risk, et pliiga kokkupuute suurenemine ei ilmne kohe, ku</w:t>
      </w:r>
      <w:r>
        <w:rPr>
          <w:rFonts w:ascii="Times New Roman" w:eastAsia="Calibri" w:hAnsi="Times New Roman" w:cs="Times New Roman"/>
          <w:sz w:val="24"/>
          <w:lang w:eastAsia="en-US"/>
        </w:rPr>
        <w:t>i</w:t>
      </w:r>
      <w:r w:rsidRPr="003405FD">
        <w:rPr>
          <w:rFonts w:ascii="Times New Roman" w:eastAsia="Calibri" w:hAnsi="Times New Roman" w:cs="Times New Roman"/>
          <w:sz w:val="24"/>
          <w:lang w:eastAsia="en-US"/>
        </w:rPr>
        <w:t xml:space="preserve"> seiret ei tehta enam kalendripõhiselt ning töötingimused muutuvad järk-järgult. </w:t>
      </w:r>
      <w:r w:rsidRPr="003405FD">
        <w:rPr>
          <w:rFonts w:ascii="Times New Roman" w:eastAsia="Calibri" w:hAnsi="Times New Roman" w:cs="Times New Roman"/>
          <w:sz w:val="24"/>
          <w:lang w:eastAsia="en-US"/>
        </w:rPr>
        <w:lastRenderedPageBreak/>
        <w:t>Samuti võib rutiinse tervisekontrolli sageduse vähenemisega kaasneda risk, et tervisekahju jääb pikemaks ajaks märkamata. Neid riske tasakaalusta</w:t>
      </w:r>
      <w:r>
        <w:rPr>
          <w:rFonts w:ascii="Times New Roman" w:eastAsia="Calibri" w:hAnsi="Times New Roman" w:cs="Times New Roman"/>
          <w:sz w:val="24"/>
          <w:lang w:eastAsia="en-US"/>
        </w:rPr>
        <w:t>b</w:t>
      </w:r>
      <w:r w:rsidRPr="003405FD">
        <w:rPr>
          <w:rFonts w:ascii="Times New Roman" w:eastAsia="Calibri" w:hAnsi="Times New Roman" w:cs="Times New Roman"/>
          <w:sz w:val="24"/>
          <w:lang w:eastAsia="en-US"/>
        </w:rPr>
        <w:t xml:space="preserve"> oluliselt piirnormide alandamine, mis võimaldab varasemat sekkumist ja terviseprobleemi ennetamist, töö peatamise kohustus bioloogilise piirnormi ületamisel ning tööandja kohustus korraldada õhuseiret töötingimuste muutumisel või juhul, kui riske ei ole võimalik muude abinõudega piisavalt maandada.</w:t>
      </w:r>
    </w:p>
    <w:p w14:paraId="2CFB1BB9" w14:textId="77777777" w:rsidR="0023641C" w:rsidRDefault="0023641C" w:rsidP="002846C8">
      <w:pPr>
        <w:jc w:val="both"/>
        <w:rPr>
          <w:rFonts w:ascii="Times New Roman" w:eastAsia="Calibri" w:hAnsi="Times New Roman" w:cs="Times New Roman"/>
          <w:sz w:val="24"/>
          <w:lang w:eastAsia="en-US"/>
        </w:rPr>
      </w:pPr>
    </w:p>
    <w:p w14:paraId="386345E0" w14:textId="77777777" w:rsidR="0023641C" w:rsidRPr="003405FD" w:rsidRDefault="0023641C" w:rsidP="002846C8">
      <w:pPr>
        <w:jc w:val="both"/>
        <w:rPr>
          <w:rFonts w:ascii="Times New Roman" w:eastAsia="Calibri" w:hAnsi="Times New Roman" w:cs="Times New Roman"/>
          <w:sz w:val="24"/>
          <w:lang w:eastAsia="en-US"/>
        </w:rPr>
      </w:pPr>
      <w:r w:rsidRPr="003405FD">
        <w:rPr>
          <w:rFonts w:ascii="Times New Roman" w:eastAsia="Calibri" w:hAnsi="Times New Roman" w:cs="Times New Roman"/>
          <w:sz w:val="24"/>
          <w:lang w:eastAsia="en-US"/>
        </w:rPr>
        <w:t>Kaudset mõju avaldab töötajatele ka muudatus, mille kohaselt</w:t>
      </w:r>
      <w:r w:rsidRPr="003744FB">
        <w:rPr>
          <w:rFonts w:ascii="Times New Roman" w:eastAsia="Calibri" w:hAnsi="Times New Roman" w:cs="Times New Roman"/>
          <w:sz w:val="24"/>
          <w:lang w:eastAsia="en-US"/>
        </w:rPr>
        <w:t xml:space="preserve"> kantserogeensete, mutageensete ja reproduktiivtoksiliste ainetega töötamisel ei pea tööandja edaspidi Tööinspektsiooni 30 päeva </w:t>
      </w:r>
      <w:r w:rsidRPr="003405FD">
        <w:rPr>
          <w:rFonts w:ascii="Times New Roman" w:eastAsia="Calibri" w:hAnsi="Times New Roman" w:cs="Times New Roman"/>
          <w:sz w:val="24"/>
          <w:lang w:eastAsia="en-US"/>
        </w:rPr>
        <w:t>enne uue töö alustamist</w:t>
      </w:r>
      <w:r>
        <w:rPr>
          <w:rFonts w:ascii="Times New Roman" w:eastAsia="Calibri" w:hAnsi="Times New Roman" w:cs="Times New Roman"/>
          <w:sz w:val="24"/>
          <w:lang w:eastAsia="en-US"/>
        </w:rPr>
        <w:t xml:space="preserve"> teavitama ja peab esitama neid</w:t>
      </w:r>
      <w:r w:rsidRPr="003405FD">
        <w:rPr>
          <w:rFonts w:ascii="Times New Roman" w:eastAsia="Calibri" w:hAnsi="Times New Roman" w:cs="Times New Roman"/>
          <w:sz w:val="24"/>
          <w:lang w:eastAsia="en-US"/>
        </w:rPr>
        <w:t xml:space="preserve"> vaid Tööinspektsiooni nõudmisel. Mõju avaldub eelkõige Tööinspektsiooni järelevalvevõime võimaliku vähenemise kaudu (vt täpsemalt </w:t>
      </w:r>
      <w:r>
        <w:rPr>
          <w:rFonts w:ascii="Times New Roman" w:eastAsia="Calibri" w:hAnsi="Times New Roman" w:cs="Times New Roman"/>
          <w:sz w:val="24"/>
          <w:lang w:eastAsia="en-US"/>
        </w:rPr>
        <w:t>„</w:t>
      </w:r>
      <w:r w:rsidRPr="003405FD">
        <w:rPr>
          <w:rFonts w:ascii="Times New Roman" w:eastAsia="Calibri" w:hAnsi="Times New Roman" w:cs="Times New Roman"/>
          <w:sz w:val="24"/>
          <w:lang w:eastAsia="en-US"/>
        </w:rPr>
        <w:t>Mõju riigiasutustele</w:t>
      </w:r>
      <w:r>
        <w:rPr>
          <w:rFonts w:ascii="Times New Roman" w:eastAsia="Calibri" w:hAnsi="Times New Roman" w:cs="Times New Roman"/>
          <w:sz w:val="24"/>
          <w:lang w:eastAsia="en-US"/>
        </w:rPr>
        <w:t>“</w:t>
      </w:r>
      <w:r w:rsidRPr="003405FD">
        <w:rPr>
          <w:rFonts w:ascii="Times New Roman" w:eastAsia="Calibri" w:hAnsi="Times New Roman" w:cs="Times New Roman"/>
          <w:sz w:val="24"/>
          <w:lang w:eastAsia="en-US"/>
        </w:rPr>
        <w:t>).</w:t>
      </w:r>
    </w:p>
    <w:p w14:paraId="537C68A8" w14:textId="77777777" w:rsidR="0023641C" w:rsidRDefault="0023641C" w:rsidP="002846C8">
      <w:pPr>
        <w:jc w:val="both"/>
        <w:outlineLvl w:val="3"/>
        <w:rPr>
          <w:rFonts w:ascii="Times New Roman" w:eastAsia="Calibri" w:hAnsi="Times New Roman" w:cs="Times New Roman"/>
          <w:i/>
          <w:iCs/>
          <w:sz w:val="24"/>
          <w:u w:val="single"/>
          <w:lang w:eastAsia="en-US"/>
        </w:rPr>
      </w:pPr>
    </w:p>
    <w:p w14:paraId="66C7DD68" w14:textId="77777777" w:rsidR="0023641C" w:rsidRPr="003405FD" w:rsidRDefault="0023641C" w:rsidP="002846C8">
      <w:pPr>
        <w:jc w:val="both"/>
        <w:outlineLvl w:val="3"/>
        <w:rPr>
          <w:rFonts w:ascii="Times New Roman" w:eastAsia="Calibri" w:hAnsi="Times New Roman" w:cs="Times New Roman"/>
          <w:i/>
          <w:iCs/>
          <w:sz w:val="24"/>
          <w:u w:val="single"/>
          <w:lang w:eastAsia="en-US"/>
        </w:rPr>
      </w:pPr>
      <w:r w:rsidRPr="003405FD">
        <w:rPr>
          <w:rFonts w:ascii="Times New Roman" w:eastAsia="Calibri" w:hAnsi="Times New Roman" w:cs="Times New Roman"/>
          <w:i/>
          <w:iCs/>
          <w:sz w:val="24"/>
          <w:u w:val="single"/>
          <w:lang w:eastAsia="en-US"/>
        </w:rPr>
        <w:t>Kokkuvõttev hinnang sotsiaalsetele mõjudele</w:t>
      </w:r>
    </w:p>
    <w:p w14:paraId="1C85B999" w14:textId="77777777" w:rsidR="0023641C" w:rsidRPr="003405FD" w:rsidRDefault="0023641C" w:rsidP="002846C8">
      <w:pPr>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M</w:t>
      </w:r>
      <w:r w:rsidRPr="003405FD">
        <w:rPr>
          <w:rFonts w:ascii="Times New Roman" w:eastAsia="Calibri" w:hAnsi="Times New Roman" w:cs="Times New Roman"/>
          <w:sz w:val="24"/>
          <w:lang w:eastAsia="en-US"/>
        </w:rPr>
        <w:t xml:space="preserve">uudatused on töötajatele positiivse iseloomuga, eriti </w:t>
      </w:r>
      <w:r>
        <w:rPr>
          <w:rFonts w:ascii="Times New Roman" w:eastAsia="Calibri" w:hAnsi="Times New Roman" w:cs="Times New Roman"/>
          <w:sz w:val="24"/>
          <w:lang w:eastAsia="en-US"/>
        </w:rPr>
        <w:t xml:space="preserve">need </w:t>
      </w:r>
      <w:r w:rsidRPr="003405FD">
        <w:rPr>
          <w:rFonts w:ascii="Times New Roman" w:eastAsia="Calibri" w:hAnsi="Times New Roman" w:cs="Times New Roman"/>
          <w:sz w:val="24"/>
          <w:lang w:eastAsia="en-US"/>
        </w:rPr>
        <w:t>muudatus</w:t>
      </w:r>
      <w:r>
        <w:rPr>
          <w:rFonts w:ascii="Times New Roman" w:eastAsia="Calibri" w:hAnsi="Times New Roman" w:cs="Times New Roman"/>
          <w:sz w:val="24"/>
          <w:lang w:eastAsia="en-US"/>
        </w:rPr>
        <w:t>ed</w:t>
      </w:r>
      <w:r w:rsidRPr="003405FD">
        <w:rPr>
          <w:rFonts w:ascii="Times New Roman" w:eastAsia="Calibri" w:hAnsi="Times New Roman" w:cs="Times New Roman"/>
          <w:sz w:val="24"/>
          <w:lang w:eastAsia="en-US"/>
        </w:rPr>
        <w:t xml:space="preserve">, mis alandavad plii ja </w:t>
      </w:r>
      <w:proofErr w:type="spellStart"/>
      <w:r w:rsidRPr="003405FD">
        <w:rPr>
          <w:rFonts w:ascii="Times New Roman" w:eastAsia="Calibri" w:hAnsi="Times New Roman" w:cs="Times New Roman"/>
          <w:sz w:val="24"/>
          <w:lang w:eastAsia="en-US"/>
        </w:rPr>
        <w:t>diisotsüanaatidega</w:t>
      </w:r>
      <w:proofErr w:type="spellEnd"/>
      <w:r w:rsidRPr="003405FD">
        <w:rPr>
          <w:rFonts w:ascii="Times New Roman" w:eastAsia="Calibri" w:hAnsi="Times New Roman" w:cs="Times New Roman"/>
          <w:sz w:val="24"/>
          <w:lang w:eastAsia="en-US"/>
        </w:rPr>
        <w:t xml:space="preserve"> kokkupuute piirnorme ja nõuavad tööandja sekkumist senisega võrreldes madalamate tasemete juures. Võimalikud ebasoovitavad mõjud on seotud seire ja tervisekontrolli kalendripõhise korralduse kaotamisega, kuid neid tasakaalustavad madalamad piirnormid, </w:t>
      </w:r>
      <w:r>
        <w:rPr>
          <w:rFonts w:ascii="Times New Roman" w:eastAsia="Calibri" w:hAnsi="Times New Roman" w:cs="Times New Roman"/>
          <w:sz w:val="24"/>
          <w:lang w:eastAsia="en-US"/>
        </w:rPr>
        <w:t xml:space="preserve">täpsemad </w:t>
      </w:r>
      <w:r w:rsidRPr="003405FD">
        <w:rPr>
          <w:rFonts w:ascii="Times New Roman" w:eastAsia="Calibri" w:hAnsi="Times New Roman" w:cs="Times New Roman"/>
          <w:sz w:val="24"/>
          <w:lang w:eastAsia="en-US"/>
        </w:rPr>
        <w:t>töökeskkonnas rakendatavate hügieeninõu</w:t>
      </w:r>
      <w:r>
        <w:rPr>
          <w:rFonts w:ascii="Times New Roman" w:eastAsia="Calibri" w:hAnsi="Times New Roman" w:cs="Times New Roman"/>
          <w:sz w:val="24"/>
          <w:lang w:eastAsia="en-US"/>
        </w:rPr>
        <w:t>ded</w:t>
      </w:r>
      <w:r w:rsidRPr="003405FD">
        <w:rPr>
          <w:rFonts w:ascii="Times New Roman" w:eastAsia="Calibri" w:hAnsi="Times New Roman" w:cs="Times New Roman"/>
          <w:sz w:val="24"/>
          <w:lang w:eastAsia="en-US"/>
        </w:rPr>
        <w:t xml:space="preserve"> ning abi- ja erimeetmete rakendamise nõu</w:t>
      </w:r>
      <w:r>
        <w:rPr>
          <w:rFonts w:ascii="Times New Roman" w:eastAsia="Calibri" w:hAnsi="Times New Roman" w:cs="Times New Roman"/>
          <w:sz w:val="24"/>
          <w:lang w:eastAsia="en-US"/>
        </w:rPr>
        <w:t>ded</w:t>
      </w:r>
      <w:r w:rsidRPr="003405FD">
        <w:rPr>
          <w:rFonts w:ascii="Times New Roman" w:eastAsia="Calibri" w:hAnsi="Times New Roman" w:cs="Times New Roman"/>
          <w:sz w:val="24"/>
          <w:lang w:eastAsia="en-US"/>
        </w:rPr>
        <w:t xml:space="preserve"> ning õigusselguse paranemine.</w:t>
      </w:r>
    </w:p>
    <w:p w14:paraId="512DDBC0" w14:textId="77777777" w:rsidR="0023641C" w:rsidRDefault="0023641C" w:rsidP="002846C8">
      <w:pPr>
        <w:jc w:val="both"/>
        <w:rPr>
          <w:rFonts w:ascii="Times New Roman" w:eastAsia="Calibri" w:hAnsi="Times New Roman" w:cs="Times New Roman"/>
          <w:sz w:val="24"/>
          <w:lang w:eastAsia="en-US"/>
        </w:rPr>
      </w:pPr>
    </w:p>
    <w:p w14:paraId="6754454A" w14:textId="77777777" w:rsidR="0023641C" w:rsidRPr="003405FD" w:rsidRDefault="0023641C" w:rsidP="002846C8">
      <w:pPr>
        <w:jc w:val="both"/>
        <w:rPr>
          <w:rFonts w:ascii="Times New Roman" w:eastAsia="Calibri" w:hAnsi="Times New Roman" w:cs="Times New Roman"/>
          <w:sz w:val="24"/>
          <w:lang w:eastAsia="en-US"/>
        </w:rPr>
      </w:pPr>
      <w:r w:rsidRPr="003405FD">
        <w:rPr>
          <w:rFonts w:ascii="Times New Roman" w:eastAsia="Calibri" w:hAnsi="Times New Roman" w:cs="Times New Roman"/>
          <w:sz w:val="24"/>
          <w:lang w:eastAsia="en-US"/>
        </w:rPr>
        <w:t>Mõjutatud sihtrühm</w:t>
      </w:r>
      <w:r>
        <w:rPr>
          <w:rFonts w:ascii="Times New Roman" w:eastAsia="Calibri" w:hAnsi="Times New Roman" w:cs="Times New Roman"/>
          <w:sz w:val="24"/>
          <w:lang w:eastAsia="en-US"/>
        </w:rPr>
        <w:t xml:space="preserve"> on keskmise</w:t>
      </w:r>
      <w:r w:rsidRPr="003405FD">
        <w:rPr>
          <w:rFonts w:ascii="Times New Roman" w:eastAsia="Calibri" w:hAnsi="Times New Roman" w:cs="Times New Roman"/>
          <w:sz w:val="24"/>
          <w:lang w:eastAsia="en-US"/>
        </w:rPr>
        <w:t xml:space="preserve"> suurus</w:t>
      </w:r>
      <w:r>
        <w:rPr>
          <w:rFonts w:ascii="Times New Roman" w:eastAsia="Calibri" w:hAnsi="Times New Roman" w:cs="Times New Roman"/>
          <w:sz w:val="24"/>
          <w:lang w:eastAsia="en-US"/>
        </w:rPr>
        <w:t>ega</w:t>
      </w:r>
      <w:r w:rsidRPr="003405FD">
        <w:rPr>
          <w:rFonts w:ascii="Times New Roman" w:eastAsia="Calibri" w:hAnsi="Times New Roman" w:cs="Times New Roman"/>
          <w:sz w:val="24"/>
          <w:lang w:eastAsia="en-US"/>
        </w:rPr>
        <w:t>, kuna ohtlike kemikaalidega puutub kokku ligikaudu 12% töötajatest. Muudatused ei mõjuta siiski kõiki ohtlike kemikaalidega kokkupuutuvaid töötajaid ühtmoodi, seega iga üksiku muudatuse mõju võib avalduda ka vaid väikesele osale töötajatele. Mõju ulatus on keskmine, kuna muudatused eeldavad töötajatelt mõningast kohanemist, kuid ei too kaasa uusi kohustusi ega ole neile keerulised. Mõju avaldumise sagedus on samuti keskmine, sõltu</w:t>
      </w:r>
      <w:r>
        <w:rPr>
          <w:rFonts w:ascii="Times New Roman" w:eastAsia="Calibri" w:hAnsi="Times New Roman" w:cs="Times New Roman"/>
          <w:sz w:val="24"/>
          <w:lang w:eastAsia="en-US"/>
        </w:rPr>
        <w:t>b</w:t>
      </w:r>
      <w:r w:rsidRPr="003405FD">
        <w:rPr>
          <w:rFonts w:ascii="Times New Roman" w:eastAsia="Calibri" w:hAnsi="Times New Roman" w:cs="Times New Roman"/>
          <w:sz w:val="24"/>
          <w:lang w:eastAsia="en-US"/>
        </w:rPr>
        <w:t xml:space="preserve"> eelkõige konkreetse töötaja kokkupuutest ohtlike kemikaalidega ning </w:t>
      </w:r>
      <w:r>
        <w:rPr>
          <w:rFonts w:ascii="Times New Roman" w:eastAsia="Calibri" w:hAnsi="Times New Roman" w:cs="Times New Roman"/>
          <w:sz w:val="24"/>
          <w:lang w:eastAsia="en-US"/>
        </w:rPr>
        <w:t>ilmneb</w:t>
      </w:r>
      <w:r w:rsidRPr="003405FD">
        <w:rPr>
          <w:rFonts w:ascii="Times New Roman" w:eastAsia="Calibri" w:hAnsi="Times New Roman" w:cs="Times New Roman"/>
          <w:sz w:val="24"/>
          <w:lang w:eastAsia="en-US"/>
        </w:rPr>
        <w:t xml:space="preserve"> peamiselt perioodilistes tegevustes, nagu tervisekontrollis osalemine.</w:t>
      </w:r>
    </w:p>
    <w:p w14:paraId="26F32158" w14:textId="77777777" w:rsidR="0023641C" w:rsidRPr="003405FD" w:rsidRDefault="0023641C" w:rsidP="002846C8">
      <w:pPr>
        <w:jc w:val="both"/>
        <w:rPr>
          <w:rFonts w:ascii="Times New Roman" w:eastAsia="Calibri" w:hAnsi="Times New Roman" w:cs="Times New Roman"/>
          <w:sz w:val="24"/>
          <w:lang w:eastAsia="en-US"/>
        </w:rPr>
      </w:pPr>
      <w:r w:rsidRPr="003405FD">
        <w:rPr>
          <w:rFonts w:ascii="Times New Roman" w:eastAsia="Calibri" w:hAnsi="Times New Roman" w:cs="Times New Roman"/>
          <w:sz w:val="24"/>
          <w:lang w:eastAsia="en-US"/>
        </w:rPr>
        <w:t xml:space="preserve">Kokkuvõttes on muudatustel positiivne ja oluline sotsiaalne mõju. Siiski, üldiselt on terviseriskid kehtiva </w:t>
      </w:r>
      <w:r>
        <w:rPr>
          <w:rFonts w:ascii="Times New Roman" w:eastAsia="Calibri" w:hAnsi="Times New Roman" w:cs="Times New Roman"/>
          <w:sz w:val="24"/>
          <w:lang w:eastAsia="en-US"/>
        </w:rPr>
        <w:t>korra</w:t>
      </w:r>
      <w:r w:rsidRPr="003405FD">
        <w:rPr>
          <w:rFonts w:ascii="Times New Roman" w:eastAsia="Calibri" w:hAnsi="Times New Roman" w:cs="Times New Roman"/>
          <w:sz w:val="24"/>
          <w:lang w:eastAsia="en-US"/>
        </w:rPr>
        <w:t xml:space="preserve"> alusel suures osas juba maandatud ning igapäevase kokkupuute </w:t>
      </w:r>
      <w:r>
        <w:rPr>
          <w:rFonts w:ascii="Times New Roman" w:eastAsia="Calibri" w:hAnsi="Times New Roman" w:cs="Times New Roman"/>
          <w:sz w:val="24"/>
          <w:lang w:eastAsia="en-US"/>
        </w:rPr>
        <w:t>vähenemise</w:t>
      </w:r>
      <w:r w:rsidRPr="003405FD">
        <w:rPr>
          <w:rFonts w:ascii="Times New Roman" w:eastAsia="Calibri" w:hAnsi="Times New Roman" w:cs="Times New Roman"/>
          <w:sz w:val="24"/>
          <w:lang w:eastAsia="en-US"/>
        </w:rPr>
        <w:t xml:space="preserve"> mõju uute nõuete tõttu on tervisekaitse seisukohalt pigem tagasihoidlik.</w:t>
      </w:r>
    </w:p>
    <w:p w14:paraId="5852F14D" w14:textId="77777777" w:rsidR="0023641C" w:rsidRDefault="0023641C" w:rsidP="002846C8">
      <w:pPr>
        <w:numPr>
          <w:ilvl w:val="1"/>
          <w:numId w:val="0"/>
        </w:numPr>
        <w:ind w:left="360" w:hanging="360"/>
        <w:contextualSpacing/>
        <w:jc w:val="both"/>
        <w:outlineLvl w:val="1"/>
        <w:rPr>
          <w:rFonts w:ascii="Times New Roman" w:eastAsia="Calibri" w:hAnsi="Times New Roman" w:cs="Times New Roman"/>
          <w:sz w:val="24"/>
          <w:u w:val="single"/>
          <w:lang w:eastAsia="en-US"/>
        </w:rPr>
      </w:pPr>
    </w:p>
    <w:p w14:paraId="010009FE" w14:textId="77777777" w:rsidR="0023641C" w:rsidRPr="009E40A3" w:rsidRDefault="0023641C" w:rsidP="002846C8">
      <w:pPr>
        <w:numPr>
          <w:ilvl w:val="1"/>
          <w:numId w:val="0"/>
        </w:numPr>
        <w:ind w:left="360" w:hanging="360"/>
        <w:contextualSpacing/>
        <w:jc w:val="both"/>
        <w:outlineLvl w:val="1"/>
        <w:rPr>
          <w:rFonts w:ascii="Times New Roman" w:eastAsia="Calibri" w:hAnsi="Times New Roman" w:cs="Times New Roman"/>
          <w:b/>
          <w:bCs/>
          <w:sz w:val="24"/>
          <w:u w:val="single"/>
          <w:lang w:eastAsia="en-US"/>
        </w:rPr>
      </w:pPr>
      <w:r w:rsidRPr="009E40A3">
        <w:rPr>
          <w:rFonts w:ascii="Times New Roman" w:eastAsia="Calibri" w:hAnsi="Times New Roman" w:cs="Times New Roman"/>
          <w:b/>
          <w:bCs/>
          <w:sz w:val="24"/>
          <w:u w:val="single"/>
          <w:lang w:eastAsia="en-US"/>
        </w:rPr>
        <w:t>Majanduslikud mõjud</w:t>
      </w:r>
    </w:p>
    <w:p w14:paraId="798C01C7" w14:textId="77777777" w:rsidR="0023641C" w:rsidRPr="003744FB" w:rsidRDefault="0023641C" w:rsidP="002846C8">
      <w:pPr>
        <w:numPr>
          <w:ilvl w:val="2"/>
          <w:numId w:val="0"/>
        </w:numPr>
        <w:ind w:left="720" w:hanging="720"/>
        <w:contextualSpacing/>
        <w:jc w:val="both"/>
        <w:outlineLvl w:val="2"/>
        <w:rPr>
          <w:rFonts w:ascii="Times New Roman" w:eastAsia="Calibri" w:hAnsi="Times New Roman" w:cs="Times New Roman"/>
          <w:sz w:val="24"/>
          <w:lang w:eastAsia="en-US"/>
        </w:rPr>
      </w:pPr>
      <w:r w:rsidRPr="003744FB">
        <w:rPr>
          <w:rFonts w:ascii="Times New Roman" w:eastAsia="Calibri" w:hAnsi="Times New Roman" w:cs="Times New Roman"/>
          <w:sz w:val="24"/>
          <w:lang w:eastAsia="en-US"/>
        </w:rPr>
        <w:t xml:space="preserve">Sihtrühm: </w:t>
      </w:r>
      <w:r>
        <w:rPr>
          <w:rFonts w:ascii="Times New Roman" w:eastAsia="Calibri" w:hAnsi="Times New Roman" w:cs="Times New Roman"/>
          <w:sz w:val="24"/>
          <w:lang w:eastAsia="en-US"/>
        </w:rPr>
        <w:t>t</w:t>
      </w:r>
      <w:r w:rsidRPr="003744FB">
        <w:rPr>
          <w:rFonts w:ascii="Times New Roman" w:eastAsia="Calibri" w:hAnsi="Times New Roman" w:cs="Times New Roman"/>
          <w:sz w:val="24"/>
          <w:lang w:eastAsia="en-US"/>
        </w:rPr>
        <w:t>ööandjad, kelle töökeskkonnas kasutatakse ohtlikke kemikaale</w:t>
      </w:r>
      <w:r>
        <w:rPr>
          <w:rFonts w:ascii="Times New Roman" w:eastAsia="Calibri" w:hAnsi="Times New Roman" w:cs="Times New Roman"/>
          <w:sz w:val="24"/>
          <w:lang w:eastAsia="en-US"/>
        </w:rPr>
        <w:t>.</w:t>
      </w:r>
    </w:p>
    <w:p w14:paraId="0B2D2B74" w14:textId="77777777" w:rsidR="0023641C" w:rsidRDefault="0023641C" w:rsidP="002846C8">
      <w:pPr>
        <w:jc w:val="both"/>
        <w:outlineLvl w:val="3"/>
        <w:rPr>
          <w:rFonts w:ascii="Times New Roman" w:eastAsia="Calibri" w:hAnsi="Times New Roman" w:cs="Times New Roman"/>
          <w:i/>
          <w:iCs/>
          <w:sz w:val="24"/>
          <w:u w:val="single"/>
          <w:lang w:eastAsia="en-US"/>
        </w:rPr>
      </w:pPr>
    </w:p>
    <w:p w14:paraId="5EE8BF68" w14:textId="77777777" w:rsidR="0023641C" w:rsidRPr="003405FD" w:rsidRDefault="0023641C" w:rsidP="002846C8">
      <w:pPr>
        <w:jc w:val="both"/>
        <w:outlineLvl w:val="3"/>
        <w:rPr>
          <w:rFonts w:ascii="Times New Roman" w:eastAsia="Calibri" w:hAnsi="Times New Roman" w:cs="Times New Roman"/>
          <w:i/>
          <w:iCs/>
          <w:sz w:val="24"/>
          <w:u w:val="single"/>
          <w:lang w:eastAsia="en-US"/>
        </w:rPr>
      </w:pPr>
      <w:r w:rsidRPr="003405FD">
        <w:rPr>
          <w:rFonts w:ascii="Times New Roman" w:eastAsia="Calibri" w:hAnsi="Times New Roman" w:cs="Times New Roman"/>
          <w:i/>
          <w:iCs/>
          <w:sz w:val="24"/>
          <w:u w:val="single"/>
          <w:lang w:eastAsia="en-US"/>
        </w:rPr>
        <w:t>Muudatustest mõjutatud sihtrühm</w:t>
      </w:r>
    </w:p>
    <w:p w14:paraId="2203D073" w14:textId="77777777" w:rsidR="0023641C" w:rsidRPr="003405FD" w:rsidRDefault="0023641C" w:rsidP="002846C8">
      <w:pPr>
        <w:jc w:val="both"/>
        <w:rPr>
          <w:rFonts w:ascii="Times New Roman" w:eastAsia="Calibri" w:hAnsi="Times New Roman" w:cs="Times New Roman"/>
          <w:sz w:val="24"/>
          <w:lang w:eastAsia="en-US"/>
        </w:rPr>
      </w:pPr>
      <w:r w:rsidRPr="003405FD">
        <w:rPr>
          <w:rFonts w:ascii="Times New Roman" w:eastAsia="Calibri" w:hAnsi="Times New Roman" w:cs="Times New Roman"/>
          <w:sz w:val="24"/>
          <w:lang w:eastAsia="en-US"/>
        </w:rPr>
        <w:t>Muudatused mõjutavad tööandjaid, kelle tegevuses kasutatakse ohtlikke kemikaale, sealhulgas reproduktiivtoksilisi aineid, kantserogeene ja mutageene. Ohtlikud kemikaalid on kasutusel mitmesugustes tegevusvaldkondades ja tööprotsessides (vt töötajate sihtrühm</w:t>
      </w:r>
      <w:r>
        <w:rPr>
          <w:rFonts w:ascii="Times New Roman" w:eastAsia="Calibri" w:hAnsi="Times New Roman" w:cs="Times New Roman"/>
          <w:sz w:val="24"/>
          <w:lang w:eastAsia="en-US"/>
        </w:rPr>
        <w:t>a</w:t>
      </w:r>
      <w:r w:rsidRPr="003405FD">
        <w:rPr>
          <w:rFonts w:ascii="Times New Roman" w:eastAsia="Calibri" w:hAnsi="Times New Roman" w:cs="Times New Roman"/>
          <w:sz w:val="24"/>
          <w:lang w:eastAsia="en-US"/>
        </w:rPr>
        <w:t>). Tööelu uuringu (2021) andmetel esineb töötajatel oluline kokkupuude keemiliste toodete ja ohtlike ainetega ligikaudu 4700 vähemalt viie töötajaga ettevõttes, mis moodustab 30,1% kõigist sellistest ettevõtetest</w:t>
      </w:r>
      <w:r w:rsidRPr="003405FD">
        <w:rPr>
          <w:rFonts w:ascii="Times New Roman" w:eastAsia="Calibri" w:hAnsi="Times New Roman" w:cs="Times New Roman"/>
          <w:sz w:val="24"/>
          <w:vertAlign w:val="superscript"/>
          <w:lang w:eastAsia="en-US"/>
        </w:rPr>
        <w:footnoteReference w:id="8"/>
      </w:r>
      <w:r w:rsidRPr="003405FD">
        <w:rPr>
          <w:rFonts w:ascii="Times New Roman" w:eastAsia="Calibri" w:hAnsi="Times New Roman" w:cs="Times New Roman"/>
          <w:sz w:val="24"/>
          <w:lang w:eastAsia="en-US"/>
        </w:rPr>
        <w:t>.</w:t>
      </w:r>
    </w:p>
    <w:p w14:paraId="07609330" w14:textId="77777777" w:rsidR="0023641C" w:rsidRDefault="0023641C" w:rsidP="002846C8">
      <w:pPr>
        <w:jc w:val="both"/>
        <w:outlineLvl w:val="3"/>
        <w:rPr>
          <w:rFonts w:ascii="Times New Roman" w:eastAsia="Calibri" w:hAnsi="Times New Roman" w:cs="Times New Roman"/>
          <w:i/>
          <w:iCs/>
          <w:sz w:val="24"/>
          <w:u w:val="single"/>
          <w:lang w:eastAsia="en-US"/>
        </w:rPr>
      </w:pPr>
    </w:p>
    <w:p w14:paraId="1EFB4FE3" w14:textId="77777777" w:rsidR="0023641C" w:rsidRPr="003405FD" w:rsidRDefault="0023641C" w:rsidP="002846C8">
      <w:pPr>
        <w:jc w:val="both"/>
        <w:outlineLvl w:val="3"/>
        <w:rPr>
          <w:rFonts w:ascii="Times New Roman" w:eastAsia="Calibri" w:hAnsi="Times New Roman" w:cs="Times New Roman"/>
          <w:i/>
          <w:iCs/>
          <w:sz w:val="24"/>
          <w:u w:val="single"/>
          <w:lang w:eastAsia="en-US"/>
        </w:rPr>
      </w:pPr>
      <w:r w:rsidRPr="003405FD">
        <w:rPr>
          <w:rFonts w:ascii="Times New Roman" w:eastAsia="Calibri" w:hAnsi="Times New Roman" w:cs="Times New Roman"/>
          <w:i/>
          <w:iCs/>
          <w:sz w:val="24"/>
          <w:u w:val="single"/>
          <w:lang w:eastAsia="en-US"/>
        </w:rPr>
        <w:t>Muudatuste kirjeldus ja avalduv mõju</w:t>
      </w:r>
    </w:p>
    <w:p w14:paraId="2A347AD4" w14:textId="77777777" w:rsidR="0023641C" w:rsidRPr="003405FD" w:rsidRDefault="0023641C" w:rsidP="002846C8">
      <w:pPr>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Määruse</w:t>
      </w:r>
      <w:r w:rsidRPr="003744FB">
        <w:rPr>
          <w:rFonts w:ascii="Times New Roman" w:eastAsia="Calibri" w:hAnsi="Times New Roman" w:cs="Times New Roman"/>
          <w:sz w:val="24"/>
          <w:lang w:eastAsia="en-US"/>
        </w:rPr>
        <w:t xml:space="preserve">ga alandatakse plii ja </w:t>
      </w:r>
      <w:proofErr w:type="spellStart"/>
      <w:r w:rsidRPr="003744FB">
        <w:rPr>
          <w:rFonts w:ascii="Times New Roman" w:eastAsia="Calibri" w:hAnsi="Times New Roman" w:cs="Times New Roman"/>
          <w:sz w:val="24"/>
          <w:lang w:eastAsia="en-US"/>
        </w:rPr>
        <w:t>diisotsüanaatide</w:t>
      </w:r>
      <w:proofErr w:type="spellEnd"/>
      <w:r w:rsidRPr="003744FB">
        <w:rPr>
          <w:rFonts w:ascii="Times New Roman" w:eastAsia="Calibri" w:hAnsi="Times New Roman" w:cs="Times New Roman"/>
          <w:sz w:val="24"/>
          <w:lang w:eastAsia="en-US"/>
        </w:rPr>
        <w:t xml:space="preserve"> tööalase kokkupuute piirnorme ning plii bioloogilist piirnormi</w:t>
      </w:r>
      <w:r w:rsidRPr="003405FD">
        <w:rPr>
          <w:rFonts w:ascii="Times New Roman" w:eastAsia="Calibri" w:hAnsi="Times New Roman" w:cs="Times New Roman"/>
          <w:sz w:val="24"/>
          <w:lang w:eastAsia="en-US"/>
        </w:rPr>
        <w:t xml:space="preserve">, mis tähendab tööandjatele vajadust rakendada ennetus- ja sekkumismeetmeid senisest madalama kokkupuutetaseme juures. </w:t>
      </w:r>
      <w:r>
        <w:rPr>
          <w:rFonts w:ascii="Times New Roman" w:eastAsia="Calibri" w:hAnsi="Times New Roman" w:cs="Times New Roman"/>
          <w:sz w:val="24"/>
          <w:lang w:eastAsia="en-US"/>
        </w:rPr>
        <w:t>S</w:t>
      </w:r>
      <w:r w:rsidRPr="003405FD">
        <w:rPr>
          <w:rFonts w:ascii="Times New Roman" w:eastAsia="Calibri" w:hAnsi="Times New Roman" w:cs="Times New Roman"/>
          <w:sz w:val="24"/>
          <w:lang w:eastAsia="en-US"/>
        </w:rPr>
        <w:t xml:space="preserve">ee </w:t>
      </w:r>
      <w:r>
        <w:rPr>
          <w:rFonts w:ascii="Times New Roman" w:eastAsia="Calibri" w:hAnsi="Times New Roman" w:cs="Times New Roman"/>
          <w:sz w:val="24"/>
          <w:lang w:eastAsia="en-US"/>
        </w:rPr>
        <w:t>võib tähendada</w:t>
      </w:r>
      <w:r w:rsidRPr="003405FD">
        <w:rPr>
          <w:rFonts w:ascii="Times New Roman" w:eastAsia="Calibri" w:hAnsi="Times New Roman" w:cs="Times New Roman"/>
          <w:sz w:val="24"/>
          <w:lang w:eastAsia="en-US"/>
        </w:rPr>
        <w:t xml:space="preserve"> </w:t>
      </w:r>
      <w:r>
        <w:rPr>
          <w:rFonts w:ascii="Times New Roman" w:eastAsia="Calibri" w:hAnsi="Times New Roman" w:cs="Times New Roman"/>
          <w:sz w:val="24"/>
          <w:lang w:eastAsia="en-US"/>
        </w:rPr>
        <w:t>lisa</w:t>
      </w:r>
      <w:r w:rsidRPr="003405FD">
        <w:rPr>
          <w:rFonts w:ascii="Times New Roman" w:eastAsia="Calibri" w:hAnsi="Times New Roman" w:cs="Times New Roman"/>
          <w:sz w:val="24"/>
          <w:lang w:eastAsia="en-US"/>
        </w:rPr>
        <w:t>meetme</w:t>
      </w:r>
      <w:r>
        <w:rPr>
          <w:rFonts w:ascii="Times New Roman" w:eastAsia="Calibri" w:hAnsi="Times New Roman" w:cs="Times New Roman"/>
          <w:sz w:val="24"/>
          <w:lang w:eastAsia="en-US"/>
        </w:rPr>
        <w:t>te rakendamist</w:t>
      </w:r>
      <w:r w:rsidRPr="003405FD">
        <w:rPr>
          <w:rFonts w:ascii="Times New Roman" w:eastAsia="Calibri" w:hAnsi="Times New Roman" w:cs="Times New Roman"/>
          <w:sz w:val="24"/>
          <w:lang w:eastAsia="en-US"/>
        </w:rPr>
        <w:t xml:space="preserve"> töökorralduses, ventilatsioonis, isikukaitsevahendite kasutamises või kasutatavate ainete asendamises vähem ohtlike alternatiividega. Euroopa Komisjoni (2023) mõjuhinnangu kohaselt on plii piirnormide alandamisest tulenev ELi keskmine lisakulu </w:t>
      </w:r>
      <w:r w:rsidRPr="003405FD">
        <w:rPr>
          <w:rFonts w:ascii="Times New Roman" w:eastAsia="Calibri" w:hAnsi="Times New Roman" w:cs="Times New Roman"/>
          <w:sz w:val="24"/>
          <w:lang w:eastAsia="en-US"/>
        </w:rPr>
        <w:lastRenderedPageBreak/>
        <w:t xml:space="preserve">ettevõtte kohta 40-aastase perioodi peale kokku hinnanguliselt </w:t>
      </w:r>
      <w:r>
        <w:rPr>
          <w:rFonts w:ascii="Times New Roman" w:eastAsia="Calibri" w:hAnsi="Times New Roman" w:cs="Times New Roman"/>
          <w:sz w:val="24"/>
          <w:lang w:eastAsia="en-US"/>
        </w:rPr>
        <w:t>u</w:t>
      </w:r>
      <w:r w:rsidRPr="003405FD">
        <w:rPr>
          <w:rFonts w:ascii="Times New Roman" w:eastAsia="Calibri" w:hAnsi="Times New Roman" w:cs="Times New Roman"/>
          <w:sz w:val="24"/>
          <w:lang w:eastAsia="en-US"/>
        </w:rPr>
        <w:t xml:space="preserve"> 30 000 eurot, moodustades alla 1% ettevõtte aastakäibest. </w:t>
      </w:r>
      <w:proofErr w:type="spellStart"/>
      <w:r w:rsidRPr="003405FD">
        <w:rPr>
          <w:rFonts w:ascii="Times New Roman" w:eastAsia="Calibri" w:hAnsi="Times New Roman" w:cs="Times New Roman"/>
          <w:sz w:val="24"/>
          <w:lang w:eastAsia="en-US"/>
        </w:rPr>
        <w:t>Diisotsüanaatide</w:t>
      </w:r>
      <w:proofErr w:type="spellEnd"/>
      <w:r w:rsidRPr="003405FD">
        <w:rPr>
          <w:rFonts w:ascii="Times New Roman" w:eastAsia="Calibri" w:hAnsi="Times New Roman" w:cs="Times New Roman"/>
          <w:sz w:val="24"/>
          <w:lang w:eastAsia="en-US"/>
        </w:rPr>
        <w:t xml:space="preserve"> piirnormide puhul on keskmiseks kuluks hinnatud </w:t>
      </w:r>
      <w:r>
        <w:rPr>
          <w:rFonts w:ascii="Times New Roman" w:eastAsia="Calibri" w:hAnsi="Times New Roman" w:cs="Times New Roman"/>
          <w:sz w:val="24"/>
          <w:lang w:eastAsia="en-US"/>
        </w:rPr>
        <w:t>u</w:t>
      </w:r>
      <w:r w:rsidRPr="003405FD">
        <w:rPr>
          <w:rFonts w:ascii="Times New Roman" w:eastAsia="Calibri" w:hAnsi="Times New Roman" w:cs="Times New Roman"/>
          <w:sz w:val="24"/>
          <w:lang w:eastAsia="en-US"/>
        </w:rPr>
        <w:t xml:space="preserve"> 6000 eurot ettevõtte kohta 40-aastase perioodi jooksul, kusjuures komisjoni hinnangul võivad tegelikud kulud olla sellest väiksemad.</w:t>
      </w:r>
      <w:r w:rsidRPr="003405FD">
        <w:rPr>
          <w:rFonts w:ascii="Times New Roman" w:eastAsia="Calibri" w:hAnsi="Times New Roman" w:cs="Times New Roman"/>
          <w:sz w:val="24"/>
          <w:vertAlign w:val="superscript"/>
          <w:lang w:eastAsia="en-US"/>
        </w:rPr>
        <w:footnoteReference w:id="9"/>
      </w:r>
      <w:r w:rsidRPr="003405FD">
        <w:rPr>
          <w:rFonts w:ascii="Times New Roman" w:eastAsia="Calibri" w:hAnsi="Times New Roman" w:cs="Times New Roman"/>
          <w:sz w:val="24"/>
          <w:lang w:eastAsia="en-US"/>
        </w:rPr>
        <w:t xml:space="preserve"> </w:t>
      </w:r>
      <w:r>
        <w:rPr>
          <w:rFonts w:ascii="Times New Roman" w:eastAsia="Calibri" w:hAnsi="Times New Roman" w:cs="Times New Roman"/>
          <w:sz w:val="24"/>
          <w:lang w:eastAsia="en-US"/>
        </w:rPr>
        <w:t>Lisakulu</w:t>
      </w:r>
      <w:r w:rsidRPr="003405FD">
        <w:rPr>
          <w:rFonts w:ascii="Times New Roman" w:eastAsia="Calibri" w:hAnsi="Times New Roman" w:cs="Times New Roman"/>
          <w:sz w:val="24"/>
          <w:lang w:eastAsia="en-US"/>
        </w:rPr>
        <w:t xml:space="preserve"> sõltub siiski suurel määral töökeskkonna riskitasemest, rakendatud ennetusmeetmete</w:t>
      </w:r>
      <w:r>
        <w:rPr>
          <w:rFonts w:ascii="Times New Roman" w:eastAsia="Calibri" w:hAnsi="Times New Roman" w:cs="Times New Roman"/>
          <w:sz w:val="24"/>
          <w:lang w:eastAsia="en-US"/>
        </w:rPr>
        <w:t>st</w:t>
      </w:r>
      <w:r w:rsidRPr="003405FD">
        <w:rPr>
          <w:rFonts w:ascii="Times New Roman" w:eastAsia="Calibri" w:hAnsi="Times New Roman" w:cs="Times New Roman"/>
          <w:sz w:val="24"/>
          <w:lang w:eastAsia="en-US"/>
        </w:rPr>
        <w:t xml:space="preserve"> ning nende tulemuslikkusest</w:t>
      </w:r>
      <w:r>
        <w:rPr>
          <w:rFonts w:ascii="Times New Roman" w:eastAsia="Calibri" w:hAnsi="Times New Roman" w:cs="Times New Roman"/>
          <w:sz w:val="24"/>
          <w:lang w:eastAsia="en-US"/>
        </w:rPr>
        <w:t>.</w:t>
      </w:r>
      <w:r w:rsidRPr="003405FD">
        <w:rPr>
          <w:rFonts w:ascii="Times New Roman" w:eastAsia="Calibri" w:hAnsi="Times New Roman" w:cs="Times New Roman"/>
          <w:sz w:val="24"/>
          <w:lang w:eastAsia="en-US"/>
        </w:rPr>
        <w:t xml:space="preserve"> </w:t>
      </w:r>
      <w:r>
        <w:rPr>
          <w:rFonts w:ascii="Times New Roman" w:eastAsia="Calibri" w:hAnsi="Times New Roman" w:cs="Times New Roman"/>
          <w:sz w:val="24"/>
          <w:lang w:eastAsia="en-US"/>
        </w:rPr>
        <w:t>E</w:t>
      </w:r>
      <w:r w:rsidRPr="003405FD">
        <w:rPr>
          <w:rFonts w:ascii="Times New Roman" w:eastAsia="Calibri" w:hAnsi="Times New Roman" w:cs="Times New Roman"/>
          <w:sz w:val="24"/>
          <w:lang w:eastAsia="en-US"/>
        </w:rPr>
        <w:t xml:space="preserve">ttevõtetes, kus plii või </w:t>
      </w:r>
      <w:proofErr w:type="spellStart"/>
      <w:r w:rsidRPr="003405FD">
        <w:rPr>
          <w:rFonts w:ascii="Times New Roman" w:eastAsia="Calibri" w:hAnsi="Times New Roman" w:cs="Times New Roman"/>
          <w:sz w:val="24"/>
          <w:lang w:eastAsia="en-US"/>
        </w:rPr>
        <w:t>diisotsüanaatidega</w:t>
      </w:r>
      <w:proofErr w:type="spellEnd"/>
      <w:r w:rsidRPr="003405FD">
        <w:rPr>
          <w:rFonts w:ascii="Times New Roman" w:eastAsia="Calibri" w:hAnsi="Times New Roman" w:cs="Times New Roman"/>
          <w:sz w:val="24"/>
          <w:lang w:eastAsia="en-US"/>
        </w:rPr>
        <w:t xml:space="preserve"> kokkupuute riskid on juba maandatud või uute normidega kooskõlas, on vaja</w:t>
      </w:r>
      <w:r>
        <w:rPr>
          <w:rFonts w:ascii="Times New Roman" w:eastAsia="Calibri" w:hAnsi="Times New Roman" w:cs="Times New Roman"/>
          <w:sz w:val="24"/>
          <w:lang w:eastAsia="en-US"/>
        </w:rPr>
        <w:t xml:space="preserve"> vähe</w:t>
      </w:r>
      <w:r w:rsidRPr="003405FD">
        <w:rPr>
          <w:rFonts w:ascii="Times New Roman" w:eastAsia="Calibri" w:hAnsi="Times New Roman" w:cs="Times New Roman"/>
          <w:sz w:val="24"/>
          <w:lang w:eastAsia="en-US"/>
        </w:rPr>
        <w:t xml:space="preserve"> kohandus</w:t>
      </w:r>
      <w:r>
        <w:rPr>
          <w:rFonts w:ascii="Times New Roman" w:eastAsia="Calibri" w:hAnsi="Times New Roman" w:cs="Times New Roman"/>
          <w:sz w:val="24"/>
          <w:lang w:eastAsia="en-US"/>
        </w:rPr>
        <w:t>i.</w:t>
      </w:r>
      <w:r w:rsidRPr="003405FD">
        <w:rPr>
          <w:rFonts w:ascii="Times New Roman" w:eastAsia="Calibri" w:hAnsi="Times New Roman" w:cs="Times New Roman"/>
          <w:sz w:val="24"/>
          <w:lang w:eastAsia="en-US"/>
        </w:rPr>
        <w:t xml:space="preserve"> </w:t>
      </w:r>
      <w:proofErr w:type="spellStart"/>
      <w:r w:rsidRPr="003405FD">
        <w:rPr>
          <w:rFonts w:ascii="Times New Roman" w:eastAsia="Calibri" w:hAnsi="Times New Roman" w:cs="Times New Roman"/>
          <w:sz w:val="24"/>
          <w:lang w:eastAsia="en-US"/>
        </w:rPr>
        <w:t>Diisotsüanaatide</w:t>
      </w:r>
      <w:proofErr w:type="spellEnd"/>
      <w:r w:rsidRPr="003405FD">
        <w:rPr>
          <w:rFonts w:ascii="Times New Roman" w:eastAsia="Calibri" w:hAnsi="Times New Roman" w:cs="Times New Roman"/>
          <w:sz w:val="24"/>
          <w:lang w:eastAsia="en-US"/>
        </w:rPr>
        <w:t xml:space="preserve"> puhul leevendab mõju ka tööandjatele kehtestatud üleminekuperiood, mis võimaldab </w:t>
      </w:r>
      <w:r>
        <w:rPr>
          <w:rFonts w:ascii="Times New Roman" w:eastAsia="Calibri" w:hAnsi="Times New Roman" w:cs="Times New Roman"/>
          <w:sz w:val="24"/>
          <w:lang w:eastAsia="en-US"/>
        </w:rPr>
        <w:t xml:space="preserve">kohandada </w:t>
      </w:r>
      <w:r w:rsidRPr="003405FD">
        <w:rPr>
          <w:rFonts w:ascii="Times New Roman" w:eastAsia="Calibri" w:hAnsi="Times New Roman" w:cs="Times New Roman"/>
          <w:sz w:val="24"/>
          <w:lang w:eastAsia="en-US"/>
        </w:rPr>
        <w:t xml:space="preserve">töökorraldust ja </w:t>
      </w:r>
      <w:r>
        <w:rPr>
          <w:rFonts w:ascii="Times New Roman" w:eastAsia="Calibri" w:hAnsi="Times New Roman" w:cs="Times New Roman"/>
          <w:sz w:val="24"/>
          <w:lang w:eastAsia="en-US"/>
        </w:rPr>
        <w:t xml:space="preserve">teha </w:t>
      </w:r>
      <w:r w:rsidRPr="003405FD">
        <w:rPr>
          <w:rFonts w:ascii="Times New Roman" w:eastAsia="Calibri" w:hAnsi="Times New Roman" w:cs="Times New Roman"/>
          <w:sz w:val="24"/>
          <w:lang w:eastAsia="en-US"/>
        </w:rPr>
        <w:t>vajalik</w:t>
      </w:r>
      <w:r>
        <w:rPr>
          <w:rFonts w:ascii="Times New Roman" w:eastAsia="Calibri" w:hAnsi="Times New Roman" w:cs="Times New Roman"/>
          <w:sz w:val="24"/>
          <w:lang w:eastAsia="en-US"/>
        </w:rPr>
        <w:t xml:space="preserve">ud </w:t>
      </w:r>
      <w:r w:rsidRPr="003405FD">
        <w:rPr>
          <w:rFonts w:ascii="Times New Roman" w:eastAsia="Calibri" w:hAnsi="Times New Roman" w:cs="Times New Roman"/>
          <w:sz w:val="24"/>
          <w:lang w:eastAsia="en-US"/>
        </w:rPr>
        <w:t>investeeringud järk-järgult.</w:t>
      </w:r>
    </w:p>
    <w:p w14:paraId="3A58D5CE" w14:textId="77777777" w:rsidR="0023641C" w:rsidRDefault="0023641C" w:rsidP="002846C8">
      <w:pPr>
        <w:jc w:val="both"/>
        <w:rPr>
          <w:rFonts w:ascii="Times New Roman" w:eastAsia="Calibri" w:hAnsi="Times New Roman" w:cs="Times New Roman"/>
          <w:sz w:val="24"/>
          <w:lang w:eastAsia="en-US"/>
        </w:rPr>
      </w:pPr>
    </w:p>
    <w:p w14:paraId="7D0F21EA" w14:textId="77777777" w:rsidR="0023641C" w:rsidRPr="003405FD" w:rsidRDefault="0023641C" w:rsidP="002846C8">
      <w:pPr>
        <w:jc w:val="both"/>
        <w:rPr>
          <w:rFonts w:ascii="Times New Roman" w:eastAsia="Calibri" w:hAnsi="Times New Roman" w:cs="Times New Roman"/>
          <w:sz w:val="24"/>
          <w:lang w:eastAsia="en-US"/>
        </w:rPr>
      </w:pPr>
      <w:r w:rsidRPr="007872A9">
        <w:rPr>
          <w:rFonts w:ascii="Times New Roman" w:eastAsia="Calibri" w:hAnsi="Times New Roman" w:cs="Times New Roman"/>
          <w:sz w:val="24"/>
          <w:lang w:eastAsia="en-US"/>
        </w:rPr>
        <w:t xml:space="preserve">Ohutusabinõude, erimeetmete rakendamise ja tööhügieeninõuete täpsustamine ja ühtlustamine </w:t>
      </w:r>
      <w:r w:rsidRPr="003405FD">
        <w:rPr>
          <w:rFonts w:ascii="Times New Roman" w:eastAsia="Calibri" w:hAnsi="Times New Roman" w:cs="Times New Roman"/>
          <w:sz w:val="24"/>
          <w:lang w:eastAsia="en-US"/>
        </w:rPr>
        <w:t>tähendab tööandjate</w:t>
      </w:r>
      <w:r>
        <w:rPr>
          <w:rFonts w:ascii="Times New Roman" w:eastAsia="Calibri" w:hAnsi="Times New Roman" w:cs="Times New Roman"/>
          <w:sz w:val="24"/>
          <w:lang w:eastAsia="en-US"/>
        </w:rPr>
        <w:t>le</w:t>
      </w:r>
      <w:r w:rsidRPr="003405FD">
        <w:rPr>
          <w:rFonts w:ascii="Times New Roman" w:eastAsia="Calibri" w:hAnsi="Times New Roman" w:cs="Times New Roman"/>
          <w:sz w:val="24"/>
          <w:lang w:eastAsia="en-US"/>
        </w:rPr>
        <w:t xml:space="preserve"> selgemaid ja ühtlasemaid nõudeid töökorraldusele.</w:t>
      </w:r>
      <w:r w:rsidRPr="007872A9">
        <w:rPr>
          <w:rFonts w:ascii="Times New Roman" w:eastAsia="Calibri" w:hAnsi="Times New Roman" w:cs="Times New Roman"/>
          <w:sz w:val="24"/>
          <w:lang w:eastAsia="en-US"/>
        </w:rPr>
        <w:t xml:space="preserve"> </w:t>
      </w:r>
      <w:r w:rsidRPr="003405FD">
        <w:rPr>
          <w:rFonts w:ascii="Times New Roman" w:eastAsia="Calibri" w:hAnsi="Times New Roman" w:cs="Times New Roman"/>
          <w:sz w:val="24"/>
          <w:lang w:eastAsia="en-US"/>
        </w:rPr>
        <w:t>Muudatused ei too kaasa uusi kohustusi, vaid täpsustavad seni</w:t>
      </w:r>
      <w:r>
        <w:rPr>
          <w:rFonts w:ascii="Times New Roman" w:eastAsia="Calibri" w:hAnsi="Times New Roman" w:cs="Times New Roman"/>
          <w:sz w:val="24"/>
          <w:lang w:eastAsia="en-US"/>
        </w:rPr>
        <w:t>seid</w:t>
      </w:r>
      <w:r w:rsidRPr="003405FD">
        <w:rPr>
          <w:rFonts w:ascii="Times New Roman" w:eastAsia="Calibri" w:hAnsi="Times New Roman" w:cs="Times New Roman"/>
          <w:sz w:val="24"/>
          <w:lang w:eastAsia="en-US"/>
        </w:rPr>
        <w:t xml:space="preserve"> kohustusi, mille eesmärk on kaitsta töötajaid ohtlike kemikaalide tekita</w:t>
      </w:r>
      <w:r>
        <w:rPr>
          <w:rFonts w:ascii="Times New Roman" w:eastAsia="Calibri" w:hAnsi="Times New Roman" w:cs="Times New Roman"/>
          <w:sz w:val="24"/>
          <w:lang w:eastAsia="en-US"/>
        </w:rPr>
        <w:t>ta</w:t>
      </w:r>
      <w:r w:rsidRPr="003405FD">
        <w:rPr>
          <w:rFonts w:ascii="Times New Roman" w:eastAsia="Calibri" w:hAnsi="Times New Roman" w:cs="Times New Roman"/>
          <w:sz w:val="24"/>
          <w:lang w:eastAsia="en-US"/>
        </w:rPr>
        <w:t xml:space="preserve">vate kahjude eest. </w:t>
      </w:r>
      <w:r>
        <w:rPr>
          <w:rFonts w:ascii="Times New Roman" w:eastAsia="Calibri" w:hAnsi="Times New Roman" w:cs="Times New Roman"/>
          <w:sz w:val="24"/>
          <w:lang w:eastAsia="en-US"/>
        </w:rPr>
        <w:t>M</w:t>
      </w:r>
      <w:r w:rsidRPr="003405FD">
        <w:rPr>
          <w:rFonts w:ascii="Times New Roman" w:eastAsia="Calibri" w:hAnsi="Times New Roman" w:cs="Times New Roman"/>
          <w:sz w:val="24"/>
          <w:lang w:eastAsia="en-US"/>
        </w:rPr>
        <w:t>õne</w:t>
      </w:r>
      <w:r>
        <w:rPr>
          <w:rFonts w:ascii="Times New Roman" w:eastAsia="Calibri" w:hAnsi="Times New Roman" w:cs="Times New Roman"/>
          <w:sz w:val="24"/>
          <w:lang w:eastAsia="en-US"/>
        </w:rPr>
        <w:t>le</w:t>
      </w:r>
      <w:r w:rsidRPr="003405FD">
        <w:rPr>
          <w:rFonts w:ascii="Times New Roman" w:eastAsia="Calibri" w:hAnsi="Times New Roman" w:cs="Times New Roman"/>
          <w:sz w:val="24"/>
          <w:lang w:eastAsia="en-US"/>
        </w:rPr>
        <w:t xml:space="preserve"> ettevõtte</w:t>
      </w:r>
      <w:r>
        <w:rPr>
          <w:rFonts w:ascii="Times New Roman" w:eastAsia="Calibri" w:hAnsi="Times New Roman" w:cs="Times New Roman"/>
          <w:sz w:val="24"/>
          <w:lang w:eastAsia="en-US"/>
        </w:rPr>
        <w:t xml:space="preserve">le võib see tähendada suuremas ulatuses </w:t>
      </w:r>
      <w:r w:rsidRPr="003405FD">
        <w:rPr>
          <w:rFonts w:ascii="Times New Roman" w:eastAsia="Calibri" w:hAnsi="Times New Roman" w:cs="Times New Roman"/>
          <w:sz w:val="24"/>
          <w:lang w:eastAsia="en-US"/>
        </w:rPr>
        <w:t>kohandusi. Samas vähendab nõuete ühtlustamine re</w:t>
      </w:r>
      <w:r>
        <w:rPr>
          <w:rFonts w:ascii="Times New Roman" w:eastAsia="Calibri" w:hAnsi="Times New Roman" w:cs="Times New Roman"/>
          <w:sz w:val="24"/>
          <w:lang w:eastAsia="en-US"/>
        </w:rPr>
        <w:t>eglite</w:t>
      </w:r>
      <w:r w:rsidRPr="003405FD">
        <w:rPr>
          <w:rFonts w:ascii="Times New Roman" w:eastAsia="Calibri" w:hAnsi="Times New Roman" w:cs="Times New Roman"/>
          <w:sz w:val="24"/>
          <w:lang w:eastAsia="en-US"/>
        </w:rPr>
        <w:t xml:space="preserve"> killustatust ja tõlgendusruumi, lihtsustab nõuete rakendamist ning toetab töötajate tervise</w:t>
      </w:r>
      <w:r>
        <w:rPr>
          <w:rFonts w:ascii="Times New Roman" w:eastAsia="Calibri" w:hAnsi="Times New Roman" w:cs="Times New Roman"/>
          <w:sz w:val="24"/>
          <w:lang w:eastAsia="en-US"/>
        </w:rPr>
        <w:t xml:space="preserve"> </w:t>
      </w:r>
      <w:r w:rsidRPr="003405FD">
        <w:rPr>
          <w:rFonts w:ascii="Times New Roman" w:eastAsia="Calibri" w:hAnsi="Times New Roman" w:cs="Times New Roman"/>
          <w:sz w:val="24"/>
          <w:lang w:eastAsia="en-US"/>
        </w:rPr>
        <w:t>kaitse</w:t>
      </w:r>
      <w:r>
        <w:rPr>
          <w:rFonts w:ascii="Times New Roman" w:eastAsia="Calibri" w:hAnsi="Times New Roman" w:cs="Times New Roman"/>
          <w:sz w:val="24"/>
          <w:lang w:eastAsia="en-US"/>
        </w:rPr>
        <w:t>. See</w:t>
      </w:r>
      <w:r w:rsidRPr="003405FD">
        <w:rPr>
          <w:rFonts w:ascii="Times New Roman" w:eastAsia="Calibri" w:hAnsi="Times New Roman" w:cs="Times New Roman"/>
          <w:sz w:val="24"/>
          <w:lang w:eastAsia="en-US"/>
        </w:rPr>
        <w:t xml:space="preserve"> võib </w:t>
      </w:r>
      <w:r>
        <w:rPr>
          <w:rFonts w:ascii="Times New Roman" w:eastAsia="Calibri" w:hAnsi="Times New Roman" w:cs="Times New Roman"/>
          <w:sz w:val="24"/>
          <w:lang w:eastAsia="en-US"/>
        </w:rPr>
        <w:t>edaspidi</w:t>
      </w:r>
      <w:r w:rsidRPr="003405FD">
        <w:rPr>
          <w:rFonts w:ascii="Times New Roman" w:eastAsia="Calibri" w:hAnsi="Times New Roman" w:cs="Times New Roman"/>
          <w:sz w:val="24"/>
          <w:lang w:eastAsia="en-US"/>
        </w:rPr>
        <w:t xml:space="preserve"> vähendada tööandja töökorralduslikke ja tootlikkusega seotud häireid, s</w:t>
      </w:r>
      <w:r>
        <w:rPr>
          <w:rFonts w:ascii="Times New Roman" w:eastAsia="Calibri" w:hAnsi="Times New Roman" w:cs="Times New Roman"/>
          <w:sz w:val="24"/>
          <w:lang w:eastAsia="en-US"/>
        </w:rPr>
        <w:t>ealhulgas</w:t>
      </w:r>
      <w:r w:rsidRPr="003405FD">
        <w:rPr>
          <w:rFonts w:ascii="Times New Roman" w:eastAsia="Calibri" w:hAnsi="Times New Roman" w:cs="Times New Roman"/>
          <w:sz w:val="24"/>
          <w:lang w:eastAsia="en-US"/>
        </w:rPr>
        <w:t xml:space="preserve"> n</w:t>
      </w:r>
      <w:r>
        <w:rPr>
          <w:rFonts w:ascii="Times New Roman" w:eastAsia="Calibri" w:hAnsi="Times New Roman" w:cs="Times New Roman"/>
          <w:sz w:val="24"/>
          <w:lang w:eastAsia="en-US"/>
        </w:rPr>
        <w:t>äiteks</w:t>
      </w:r>
      <w:r w:rsidRPr="003405FD">
        <w:rPr>
          <w:rFonts w:ascii="Times New Roman" w:eastAsia="Calibri" w:hAnsi="Times New Roman" w:cs="Times New Roman"/>
          <w:sz w:val="24"/>
          <w:lang w:eastAsia="en-US"/>
        </w:rPr>
        <w:t xml:space="preserve"> töölt puudumisi ja </w:t>
      </w:r>
      <w:r>
        <w:rPr>
          <w:rFonts w:ascii="Times New Roman" w:eastAsia="Calibri" w:hAnsi="Times New Roman" w:cs="Times New Roman"/>
          <w:sz w:val="24"/>
          <w:lang w:eastAsia="en-US"/>
        </w:rPr>
        <w:t xml:space="preserve">töötajate </w:t>
      </w:r>
      <w:r w:rsidRPr="003405FD">
        <w:rPr>
          <w:rFonts w:ascii="Times New Roman" w:eastAsia="Calibri" w:hAnsi="Times New Roman" w:cs="Times New Roman"/>
          <w:sz w:val="24"/>
          <w:lang w:eastAsia="en-US"/>
        </w:rPr>
        <w:t>asendamise vajadust.</w:t>
      </w:r>
    </w:p>
    <w:p w14:paraId="4895054B" w14:textId="77777777" w:rsidR="0023641C" w:rsidRDefault="0023641C" w:rsidP="002846C8">
      <w:pPr>
        <w:jc w:val="both"/>
        <w:rPr>
          <w:rFonts w:ascii="Times New Roman" w:eastAsia="Calibri" w:hAnsi="Times New Roman" w:cs="Times New Roman"/>
          <w:sz w:val="24"/>
          <w:lang w:eastAsia="en-US"/>
        </w:rPr>
      </w:pPr>
    </w:p>
    <w:p w14:paraId="17F8EEAE" w14:textId="77777777" w:rsidR="0023641C" w:rsidRPr="003405FD" w:rsidRDefault="0023641C" w:rsidP="002846C8">
      <w:pPr>
        <w:jc w:val="both"/>
        <w:rPr>
          <w:rFonts w:ascii="Times New Roman" w:eastAsia="Calibri" w:hAnsi="Times New Roman" w:cs="Times New Roman"/>
          <w:sz w:val="24"/>
          <w:lang w:eastAsia="en-US"/>
        </w:rPr>
      </w:pPr>
      <w:r w:rsidRPr="007872A9">
        <w:rPr>
          <w:rFonts w:ascii="Times New Roman" w:eastAsia="Calibri" w:hAnsi="Times New Roman" w:cs="Times New Roman"/>
          <w:sz w:val="24"/>
          <w:lang w:eastAsia="en-US"/>
        </w:rPr>
        <w:t>Plii ja selle ühenditega kokku</w:t>
      </w:r>
      <w:r>
        <w:rPr>
          <w:rFonts w:ascii="Times New Roman" w:eastAsia="Calibri" w:hAnsi="Times New Roman" w:cs="Times New Roman"/>
          <w:sz w:val="24"/>
          <w:lang w:eastAsia="en-US"/>
        </w:rPr>
        <w:t xml:space="preserve"> </w:t>
      </w:r>
      <w:r w:rsidRPr="007872A9">
        <w:rPr>
          <w:rFonts w:ascii="Times New Roman" w:eastAsia="Calibri" w:hAnsi="Times New Roman" w:cs="Times New Roman"/>
          <w:sz w:val="24"/>
          <w:lang w:eastAsia="en-US"/>
        </w:rPr>
        <w:t xml:space="preserve">puutuvate töötajate tervisekontroll </w:t>
      </w:r>
      <w:r>
        <w:rPr>
          <w:rFonts w:ascii="Times New Roman" w:eastAsia="Calibri" w:hAnsi="Times New Roman" w:cs="Times New Roman"/>
          <w:sz w:val="24"/>
          <w:lang w:eastAsia="en-US"/>
        </w:rPr>
        <w:t xml:space="preserve">ei ole </w:t>
      </w:r>
      <w:r w:rsidRPr="007872A9">
        <w:rPr>
          <w:rFonts w:ascii="Times New Roman" w:eastAsia="Calibri" w:hAnsi="Times New Roman" w:cs="Times New Roman"/>
          <w:sz w:val="24"/>
          <w:lang w:eastAsia="en-US"/>
        </w:rPr>
        <w:t>enam kohustuslik kindlaksmääratud kalendripõhise sagedusega.</w:t>
      </w:r>
      <w:r w:rsidRPr="003405FD">
        <w:rPr>
          <w:rFonts w:ascii="Times New Roman" w:eastAsia="Calibri" w:hAnsi="Times New Roman" w:cs="Times New Roman"/>
          <w:sz w:val="24"/>
          <w:lang w:eastAsia="en-US"/>
        </w:rPr>
        <w:t xml:space="preserve"> Samas </w:t>
      </w:r>
      <w:r w:rsidRPr="007872A9">
        <w:rPr>
          <w:rFonts w:ascii="Times New Roman" w:eastAsia="Calibri" w:hAnsi="Times New Roman" w:cs="Times New Roman"/>
          <w:sz w:val="24"/>
          <w:lang w:eastAsia="en-US"/>
        </w:rPr>
        <w:t>alandatakse piirnorme</w:t>
      </w:r>
      <w:r w:rsidRPr="003405FD">
        <w:rPr>
          <w:rFonts w:ascii="Times New Roman" w:eastAsia="Calibri" w:hAnsi="Times New Roman" w:cs="Times New Roman"/>
          <w:sz w:val="24"/>
          <w:lang w:eastAsia="en-US"/>
        </w:rPr>
        <w:t xml:space="preserve">, mille ületamisel tuleb korraldada tervisekontroll kõigile plii või selle ühenditega kokku puutuvatele töötajatele. Samuti </w:t>
      </w:r>
      <w:r w:rsidRPr="007872A9">
        <w:rPr>
          <w:rFonts w:ascii="Times New Roman" w:eastAsia="Calibri" w:hAnsi="Times New Roman" w:cs="Times New Roman"/>
          <w:sz w:val="24"/>
          <w:lang w:eastAsia="en-US"/>
        </w:rPr>
        <w:t xml:space="preserve">loobutakse jäigast kalendripõhisest mõõtmisloogikast plii </w:t>
      </w:r>
      <w:proofErr w:type="spellStart"/>
      <w:r w:rsidRPr="007872A9">
        <w:rPr>
          <w:rFonts w:ascii="Times New Roman" w:eastAsia="Calibri" w:hAnsi="Times New Roman" w:cs="Times New Roman"/>
          <w:sz w:val="24"/>
          <w:lang w:eastAsia="en-US"/>
        </w:rPr>
        <w:t>bio</w:t>
      </w:r>
      <w:proofErr w:type="spellEnd"/>
      <w:r w:rsidRPr="007872A9">
        <w:rPr>
          <w:rFonts w:ascii="Times New Roman" w:eastAsia="Calibri" w:hAnsi="Times New Roman" w:cs="Times New Roman"/>
          <w:sz w:val="24"/>
          <w:lang w:eastAsia="en-US"/>
        </w:rPr>
        <w:t xml:space="preserve">- ja õhuseire puhul. </w:t>
      </w:r>
      <w:r w:rsidRPr="003405FD">
        <w:rPr>
          <w:rFonts w:ascii="Times New Roman" w:eastAsia="Calibri" w:hAnsi="Times New Roman" w:cs="Times New Roman"/>
          <w:sz w:val="24"/>
          <w:lang w:eastAsia="en-US"/>
        </w:rPr>
        <w:t xml:space="preserve">Bioseiret tuleb edaspidi </w:t>
      </w:r>
      <w:r>
        <w:rPr>
          <w:rFonts w:ascii="Times New Roman" w:eastAsia="Calibri" w:hAnsi="Times New Roman" w:cs="Times New Roman"/>
          <w:sz w:val="24"/>
          <w:lang w:eastAsia="en-US"/>
        </w:rPr>
        <w:t>teha</w:t>
      </w:r>
      <w:r w:rsidRPr="003405FD">
        <w:rPr>
          <w:rFonts w:ascii="Times New Roman" w:eastAsia="Calibri" w:hAnsi="Times New Roman" w:cs="Times New Roman"/>
          <w:sz w:val="24"/>
          <w:lang w:eastAsia="en-US"/>
        </w:rPr>
        <w:t xml:space="preserve"> regulaarselt sõltumata abinõude kasutamisest</w:t>
      </w:r>
      <w:r>
        <w:rPr>
          <w:rFonts w:ascii="Times New Roman" w:eastAsia="Calibri" w:hAnsi="Times New Roman" w:cs="Times New Roman"/>
          <w:sz w:val="24"/>
          <w:lang w:eastAsia="en-US"/>
        </w:rPr>
        <w:t>. R</w:t>
      </w:r>
      <w:r w:rsidRPr="003405FD">
        <w:rPr>
          <w:rFonts w:ascii="Times New Roman" w:eastAsia="Calibri" w:hAnsi="Times New Roman" w:cs="Times New Roman"/>
          <w:sz w:val="24"/>
          <w:lang w:eastAsia="en-US"/>
        </w:rPr>
        <w:t xml:space="preserve">egulaarne õhuseire on kohustuslik juhul, kui abinõud ei maanda kokkupuuteriski piisavalt, ning alati </w:t>
      </w:r>
      <w:r>
        <w:rPr>
          <w:rFonts w:ascii="Times New Roman" w:eastAsia="Calibri" w:hAnsi="Times New Roman" w:cs="Times New Roman"/>
          <w:sz w:val="24"/>
          <w:lang w:eastAsia="en-US"/>
        </w:rPr>
        <w:t xml:space="preserve">siis, kui </w:t>
      </w:r>
      <w:r w:rsidRPr="003405FD">
        <w:rPr>
          <w:rFonts w:ascii="Times New Roman" w:eastAsia="Calibri" w:hAnsi="Times New Roman" w:cs="Times New Roman"/>
          <w:sz w:val="24"/>
          <w:lang w:eastAsia="en-US"/>
        </w:rPr>
        <w:t>töötingimus</w:t>
      </w:r>
      <w:r>
        <w:rPr>
          <w:rFonts w:ascii="Times New Roman" w:eastAsia="Calibri" w:hAnsi="Times New Roman" w:cs="Times New Roman"/>
          <w:sz w:val="24"/>
          <w:lang w:eastAsia="en-US"/>
        </w:rPr>
        <w:t>ed</w:t>
      </w:r>
      <w:r w:rsidRPr="003405FD">
        <w:rPr>
          <w:rFonts w:ascii="Times New Roman" w:eastAsia="Calibri" w:hAnsi="Times New Roman" w:cs="Times New Roman"/>
          <w:sz w:val="24"/>
          <w:lang w:eastAsia="en-US"/>
        </w:rPr>
        <w:t xml:space="preserve"> muutu</w:t>
      </w:r>
      <w:r>
        <w:rPr>
          <w:rFonts w:ascii="Times New Roman" w:eastAsia="Calibri" w:hAnsi="Times New Roman" w:cs="Times New Roman"/>
          <w:sz w:val="24"/>
          <w:lang w:eastAsia="en-US"/>
        </w:rPr>
        <w:t>vad</w:t>
      </w:r>
      <w:r w:rsidRPr="003405FD">
        <w:rPr>
          <w:rFonts w:ascii="Times New Roman" w:eastAsia="Calibri" w:hAnsi="Times New Roman" w:cs="Times New Roman"/>
          <w:sz w:val="24"/>
          <w:lang w:eastAsia="en-US"/>
        </w:rPr>
        <w:t xml:space="preserve">. Muudatused võimaldavad tööandjatel kohandada seire ja töötajate tervisekontrolli sagedust paremini tegeliku kokkupuuteriskiga ning suurendavad paindlikkust. Töötingimuste stabiilsuse ja maandatud riskide korral võib see vähendada põhjendamatuid rutiinseid mõõtmisi ja kontrolle ning nendega seotud kulusid. Samas võib alanenud piirnormide tõttu tekkida vajadus </w:t>
      </w:r>
      <w:r>
        <w:rPr>
          <w:rFonts w:ascii="Times New Roman" w:eastAsia="Calibri" w:hAnsi="Times New Roman" w:cs="Times New Roman"/>
          <w:sz w:val="24"/>
          <w:lang w:eastAsia="en-US"/>
        </w:rPr>
        <w:t xml:space="preserve">korraldada </w:t>
      </w:r>
      <w:r w:rsidRPr="003405FD">
        <w:rPr>
          <w:rFonts w:ascii="Times New Roman" w:eastAsia="Calibri" w:hAnsi="Times New Roman" w:cs="Times New Roman"/>
          <w:sz w:val="24"/>
          <w:lang w:eastAsia="en-US"/>
        </w:rPr>
        <w:t>tervisekontrolli ja seega kulu</w:t>
      </w:r>
      <w:r>
        <w:rPr>
          <w:rFonts w:ascii="Times New Roman" w:eastAsia="Calibri" w:hAnsi="Times New Roman" w:cs="Times New Roman"/>
          <w:sz w:val="24"/>
          <w:lang w:eastAsia="en-US"/>
        </w:rPr>
        <w:t>sid</w:t>
      </w:r>
      <w:r w:rsidRPr="003405FD">
        <w:rPr>
          <w:rFonts w:ascii="Times New Roman" w:eastAsia="Calibri" w:hAnsi="Times New Roman" w:cs="Times New Roman"/>
          <w:sz w:val="24"/>
          <w:lang w:eastAsia="en-US"/>
        </w:rPr>
        <w:t xml:space="preserve"> olukor</w:t>
      </w:r>
      <w:r>
        <w:rPr>
          <w:rFonts w:ascii="Times New Roman" w:eastAsia="Calibri" w:hAnsi="Times New Roman" w:cs="Times New Roman"/>
          <w:sz w:val="24"/>
          <w:lang w:eastAsia="en-US"/>
        </w:rPr>
        <w:t>ras</w:t>
      </w:r>
      <w:r w:rsidRPr="003405FD">
        <w:rPr>
          <w:rFonts w:ascii="Times New Roman" w:eastAsia="Calibri" w:hAnsi="Times New Roman" w:cs="Times New Roman"/>
          <w:sz w:val="24"/>
          <w:lang w:eastAsia="en-US"/>
        </w:rPr>
        <w:t>, kus se</w:t>
      </w:r>
      <w:r>
        <w:rPr>
          <w:rFonts w:ascii="Times New Roman" w:eastAsia="Calibri" w:hAnsi="Times New Roman" w:cs="Times New Roman"/>
          <w:sz w:val="24"/>
          <w:lang w:eastAsia="en-US"/>
        </w:rPr>
        <w:t>da</w:t>
      </w:r>
      <w:r w:rsidRPr="003405FD">
        <w:rPr>
          <w:rFonts w:ascii="Times New Roman" w:eastAsia="Calibri" w:hAnsi="Times New Roman" w:cs="Times New Roman"/>
          <w:sz w:val="24"/>
          <w:lang w:eastAsia="en-US"/>
        </w:rPr>
        <w:t xml:space="preserve"> varem ei nõut</w:t>
      </w:r>
      <w:r>
        <w:rPr>
          <w:rFonts w:ascii="Times New Roman" w:eastAsia="Calibri" w:hAnsi="Times New Roman" w:cs="Times New Roman"/>
          <w:sz w:val="24"/>
          <w:lang w:eastAsia="en-US"/>
        </w:rPr>
        <w:t>ud</w:t>
      </w:r>
      <w:r w:rsidRPr="003405FD">
        <w:rPr>
          <w:rFonts w:ascii="Times New Roman" w:eastAsia="Calibri" w:hAnsi="Times New Roman" w:cs="Times New Roman"/>
          <w:sz w:val="24"/>
          <w:lang w:eastAsia="en-US"/>
        </w:rPr>
        <w:t>. Seega sõltub mõju tööandjatele suurel määral senisest riskitasemest ja rakendatud ennetusmeetmete tulemuslikkusest.</w:t>
      </w:r>
    </w:p>
    <w:p w14:paraId="43E95A49" w14:textId="77777777" w:rsidR="0023641C" w:rsidRDefault="0023641C" w:rsidP="002846C8">
      <w:pPr>
        <w:jc w:val="both"/>
        <w:rPr>
          <w:rFonts w:ascii="Times New Roman" w:eastAsia="Calibri" w:hAnsi="Times New Roman" w:cs="Times New Roman"/>
          <w:sz w:val="24"/>
          <w:lang w:eastAsia="en-US"/>
        </w:rPr>
      </w:pPr>
    </w:p>
    <w:p w14:paraId="6A396A86" w14:textId="77777777" w:rsidR="0023641C" w:rsidRPr="003405FD" w:rsidRDefault="0023641C" w:rsidP="002846C8">
      <w:pPr>
        <w:jc w:val="both"/>
        <w:rPr>
          <w:rFonts w:ascii="Times New Roman" w:eastAsia="Calibri" w:hAnsi="Times New Roman" w:cs="Times New Roman"/>
          <w:sz w:val="24"/>
          <w:lang w:eastAsia="en-US"/>
        </w:rPr>
      </w:pPr>
      <w:r w:rsidRPr="007872A9">
        <w:rPr>
          <w:rFonts w:ascii="Times New Roman" w:eastAsia="Calibri" w:hAnsi="Times New Roman" w:cs="Times New Roman"/>
          <w:sz w:val="24"/>
          <w:lang w:eastAsia="en-US"/>
        </w:rPr>
        <w:t>Kantserogeensete, mutageensete ja reproduktiivtoksiliste ainetega töötamisel ei pea tööandja edaspidi Tööinspektsiooni 30 päeva enne uue töö alustamist</w:t>
      </w:r>
      <w:r>
        <w:rPr>
          <w:rFonts w:ascii="Times New Roman" w:eastAsia="Calibri" w:hAnsi="Times New Roman" w:cs="Times New Roman"/>
          <w:sz w:val="24"/>
          <w:lang w:eastAsia="en-US"/>
        </w:rPr>
        <w:t xml:space="preserve"> teavitama</w:t>
      </w:r>
      <w:r w:rsidRPr="007872A9">
        <w:rPr>
          <w:rFonts w:ascii="Times New Roman" w:eastAsia="Calibri" w:hAnsi="Times New Roman" w:cs="Times New Roman"/>
          <w:sz w:val="24"/>
          <w:lang w:eastAsia="en-US"/>
        </w:rPr>
        <w:t>,</w:t>
      </w:r>
      <w:r w:rsidRPr="003405FD">
        <w:rPr>
          <w:rFonts w:ascii="Times New Roman" w:eastAsia="Calibri" w:hAnsi="Times New Roman" w:cs="Times New Roman"/>
          <w:sz w:val="24"/>
          <w:lang w:eastAsia="en-US"/>
        </w:rPr>
        <w:t xml:space="preserve"> vaid </w:t>
      </w:r>
      <w:r>
        <w:rPr>
          <w:rFonts w:ascii="Times New Roman" w:eastAsia="Calibri" w:hAnsi="Times New Roman" w:cs="Times New Roman"/>
          <w:sz w:val="24"/>
          <w:lang w:eastAsia="en-US"/>
        </w:rPr>
        <w:t>peab esitama andmed</w:t>
      </w:r>
      <w:r w:rsidRPr="003405FD">
        <w:rPr>
          <w:rFonts w:ascii="Times New Roman" w:eastAsia="Calibri" w:hAnsi="Times New Roman" w:cs="Times New Roman"/>
          <w:sz w:val="24"/>
          <w:lang w:eastAsia="en-US"/>
        </w:rPr>
        <w:t xml:space="preserve"> Tööinspektsioonile selle nõudmisel. See vähendab tööandjate halduskoormust, </w:t>
      </w:r>
      <w:r>
        <w:rPr>
          <w:rFonts w:ascii="Times New Roman" w:eastAsia="Calibri" w:hAnsi="Times New Roman" w:cs="Times New Roman"/>
          <w:sz w:val="24"/>
          <w:lang w:eastAsia="en-US"/>
        </w:rPr>
        <w:t>sest varem</w:t>
      </w:r>
      <w:r w:rsidRPr="003405FD">
        <w:rPr>
          <w:rFonts w:ascii="Times New Roman" w:eastAsia="Calibri" w:hAnsi="Times New Roman" w:cs="Times New Roman"/>
          <w:sz w:val="24"/>
          <w:lang w:eastAsia="en-US"/>
        </w:rPr>
        <w:t xml:space="preserve"> tuli teavitada ka juhul, kui riskihindamise kohaselt töötajate terviseriski ei ilmnenud. Ku</w:t>
      </w:r>
      <w:r>
        <w:rPr>
          <w:rFonts w:ascii="Times New Roman" w:eastAsia="Calibri" w:hAnsi="Times New Roman" w:cs="Times New Roman"/>
          <w:sz w:val="24"/>
          <w:lang w:eastAsia="en-US"/>
        </w:rPr>
        <w:t>na</w:t>
      </w:r>
      <w:r w:rsidRPr="003405FD">
        <w:rPr>
          <w:rFonts w:ascii="Times New Roman" w:eastAsia="Calibri" w:hAnsi="Times New Roman" w:cs="Times New Roman"/>
          <w:sz w:val="24"/>
          <w:lang w:eastAsia="en-US"/>
        </w:rPr>
        <w:t xml:space="preserve"> plii</w:t>
      </w:r>
      <w:r>
        <w:rPr>
          <w:rFonts w:ascii="Times New Roman" w:eastAsia="Calibri" w:hAnsi="Times New Roman" w:cs="Times New Roman"/>
          <w:sz w:val="24"/>
          <w:lang w:eastAsia="en-US"/>
        </w:rPr>
        <w:t>d käsitatakse</w:t>
      </w:r>
      <w:r w:rsidRPr="003405FD">
        <w:rPr>
          <w:rFonts w:ascii="Times New Roman" w:eastAsia="Calibri" w:hAnsi="Times New Roman" w:cs="Times New Roman"/>
          <w:sz w:val="24"/>
          <w:lang w:eastAsia="en-US"/>
        </w:rPr>
        <w:t xml:space="preserve"> edaspidi reproduktiivtoksilise ainena, laieneb teavitamiskohustus ka plii ja selle ühenditega töötavatele ettevõtetele. </w:t>
      </w:r>
      <w:r>
        <w:rPr>
          <w:rFonts w:ascii="Times New Roman" w:eastAsia="Calibri" w:hAnsi="Times New Roman" w:cs="Times New Roman"/>
          <w:sz w:val="24"/>
          <w:lang w:eastAsia="en-US"/>
        </w:rPr>
        <w:t>K</w:t>
      </w:r>
      <w:r w:rsidRPr="003405FD">
        <w:rPr>
          <w:rFonts w:ascii="Times New Roman" w:eastAsia="Calibri" w:hAnsi="Times New Roman" w:cs="Times New Roman"/>
          <w:sz w:val="24"/>
          <w:lang w:eastAsia="en-US"/>
        </w:rPr>
        <w:t>a ne</w:t>
      </w:r>
      <w:r>
        <w:rPr>
          <w:rFonts w:ascii="Times New Roman" w:eastAsia="Calibri" w:hAnsi="Times New Roman" w:cs="Times New Roman"/>
          <w:sz w:val="24"/>
          <w:lang w:eastAsia="en-US"/>
        </w:rPr>
        <w:t>mad esitavad</w:t>
      </w:r>
      <w:r w:rsidRPr="003405FD">
        <w:rPr>
          <w:rFonts w:ascii="Times New Roman" w:eastAsia="Calibri" w:hAnsi="Times New Roman" w:cs="Times New Roman"/>
          <w:sz w:val="24"/>
          <w:lang w:eastAsia="en-US"/>
        </w:rPr>
        <w:t xml:space="preserve"> andme</w:t>
      </w:r>
      <w:r>
        <w:rPr>
          <w:rFonts w:ascii="Times New Roman" w:eastAsia="Calibri" w:hAnsi="Times New Roman" w:cs="Times New Roman"/>
          <w:sz w:val="24"/>
          <w:lang w:eastAsia="en-US"/>
        </w:rPr>
        <w:t>i</w:t>
      </w:r>
      <w:r w:rsidRPr="003405FD">
        <w:rPr>
          <w:rFonts w:ascii="Times New Roman" w:eastAsia="Calibri" w:hAnsi="Times New Roman" w:cs="Times New Roman"/>
          <w:sz w:val="24"/>
          <w:lang w:eastAsia="en-US"/>
        </w:rPr>
        <w:t xml:space="preserve">d </w:t>
      </w:r>
      <w:r>
        <w:rPr>
          <w:rFonts w:ascii="Times New Roman" w:eastAsia="Calibri" w:hAnsi="Times New Roman" w:cs="Times New Roman"/>
          <w:sz w:val="24"/>
          <w:lang w:eastAsia="en-US"/>
        </w:rPr>
        <w:t>vaid</w:t>
      </w:r>
      <w:r w:rsidRPr="003405FD">
        <w:rPr>
          <w:rFonts w:ascii="Times New Roman" w:eastAsia="Calibri" w:hAnsi="Times New Roman" w:cs="Times New Roman"/>
          <w:sz w:val="24"/>
          <w:lang w:eastAsia="en-US"/>
        </w:rPr>
        <w:t xml:space="preserve"> Tööinspektsiooni nõudmisel, mistõttu halduskoormus</w:t>
      </w:r>
      <w:r>
        <w:rPr>
          <w:rFonts w:ascii="Times New Roman" w:eastAsia="Calibri" w:hAnsi="Times New Roman" w:cs="Times New Roman"/>
          <w:sz w:val="24"/>
          <w:lang w:eastAsia="en-US"/>
        </w:rPr>
        <w:t xml:space="preserve"> </w:t>
      </w:r>
      <w:r w:rsidRPr="003405FD">
        <w:rPr>
          <w:rFonts w:ascii="Times New Roman" w:eastAsia="Calibri" w:hAnsi="Times New Roman" w:cs="Times New Roman"/>
          <w:sz w:val="24"/>
          <w:lang w:eastAsia="en-US"/>
        </w:rPr>
        <w:t>e</w:t>
      </w:r>
      <w:r>
        <w:rPr>
          <w:rFonts w:ascii="Times New Roman" w:eastAsia="Calibri" w:hAnsi="Times New Roman" w:cs="Times New Roman"/>
          <w:sz w:val="24"/>
          <w:lang w:eastAsia="en-US"/>
        </w:rPr>
        <w:t>i</w:t>
      </w:r>
      <w:r w:rsidRPr="003405FD">
        <w:rPr>
          <w:rFonts w:ascii="Times New Roman" w:eastAsia="Calibri" w:hAnsi="Times New Roman" w:cs="Times New Roman"/>
          <w:sz w:val="24"/>
          <w:lang w:eastAsia="en-US"/>
        </w:rPr>
        <w:t xml:space="preserve"> suurene</w:t>
      </w:r>
      <w:r>
        <w:rPr>
          <w:rFonts w:ascii="Times New Roman" w:eastAsia="Calibri" w:hAnsi="Times New Roman" w:cs="Times New Roman"/>
          <w:sz w:val="24"/>
          <w:lang w:eastAsia="en-US"/>
        </w:rPr>
        <w:t xml:space="preserve"> või suureneb vähesel määral.</w:t>
      </w:r>
    </w:p>
    <w:p w14:paraId="37B885E0" w14:textId="77777777" w:rsidR="0023641C" w:rsidRDefault="0023641C" w:rsidP="002846C8">
      <w:pPr>
        <w:jc w:val="both"/>
        <w:outlineLvl w:val="3"/>
        <w:rPr>
          <w:rFonts w:ascii="Times New Roman" w:eastAsia="Calibri" w:hAnsi="Times New Roman" w:cs="Times New Roman"/>
          <w:i/>
          <w:iCs/>
          <w:sz w:val="24"/>
          <w:u w:val="single"/>
          <w:lang w:eastAsia="en-US"/>
        </w:rPr>
      </w:pPr>
    </w:p>
    <w:p w14:paraId="3CF4AB22" w14:textId="77777777" w:rsidR="0023641C" w:rsidRPr="003405FD" w:rsidRDefault="0023641C" w:rsidP="002846C8">
      <w:pPr>
        <w:jc w:val="both"/>
        <w:outlineLvl w:val="3"/>
        <w:rPr>
          <w:rFonts w:ascii="Times New Roman" w:eastAsia="Calibri" w:hAnsi="Times New Roman" w:cs="Times New Roman"/>
          <w:i/>
          <w:iCs/>
          <w:sz w:val="24"/>
          <w:u w:val="single"/>
          <w:lang w:eastAsia="en-US"/>
        </w:rPr>
      </w:pPr>
      <w:r w:rsidRPr="003405FD">
        <w:rPr>
          <w:rFonts w:ascii="Times New Roman" w:eastAsia="Calibri" w:hAnsi="Times New Roman" w:cs="Times New Roman"/>
          <w:i/>
          <w:iCs/>
          <w:sz w:val="24"/>
          <w:u w:val="single"/>
          <w:lang w:eastAsia="en-US"/>
        </w:rPr>
        <w:t>Kokkuvõttev hinnang majanduslikule mõjudele</w:t>
      </w:r>
    </w:p>
    <w:p w14:paraId="1155F924" w14:textId="77777777" w:rsidR="0023641C" w:rsidRPr="003405FD" w:rsidRDefault="0023641C" w:rsidP="002846C8">
      <w:pPr>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M</w:t>
      </w:r>
      <w:r w:rsidRPr="003405FD">
        <w:rPr>
          <w:rFonts w:ascii="Times New Roman" w:eastAsia="Calibri" w:hAnsi="Times New Roman" w:cs="Times New Roman"/>
          <w:sz w:val="24"/>
          <w:lang w:eastAsia="en-US"/>
        </w:rPr>
        <w:t>uudatus</w:t>
      </w:r>
      <w:r>
        <w:rPr>
          <w:rFonts w:ascii="Times New Roman" w:eastAsia="Calibri" w:hAnsi="Times New Roman" w:cs="Times New Roman"/>
          <w:sz w:val="24"/>
          <w:lang w:eastAsia="en-US"/>
        </w:rPr>
        <w:t>t</w:t>
      </w:r>
      <w:r w:rsidRPr="003405FD">
        <w:rPr>
          <w:rFonts w:ascii="Times New Roman" w:eastAsia="Calibri" w:hAnsi="Times New Roman" w:cs="Times New Roman"/>
          <w:sz w:val="24"/>
          <w:lang w:eastAsia="en-US"/>
        </w:rPr>
        <w:t>e</w:t>
      </w:r>
      <w:r>
        <w:rPr>
          <w:rFonts w:ascii="Times New Roman" w:eastAsia="Calibri" w:hAnsi="Times New Roman" w:cs="Times New Roman"/>
          <w:sz w:val="24"/>
          <w:lang w:eastAsia="en-US"/>
        </w:rPr>
        <w:t>ga</w:t>
      </w:r>
      <w:r w:rsidRPr="003405FD">
        <w:rPr>
          <w:rFonts w:ascii="Times New Roman" w:eastAsia="Calibri" w:hAnsi="Times New Roman" w:cs="Times New Roman"/>
          <w:sz w:val="24"/>
          <w:lang w:eastAsia="en-US"/>
        </w:rPr>
        <w:t xml:space="preserve"> võivad </w:t>
      </w:r>
      <w:r>
        <w:rPr>
          <w:rFonts w:ascii="Times New Roman" w:eastAsia="Calibri" w:hAnsi="Times New Roman" w:cs="Times New Roman"/>
          <w:sz w:val="24"/>
          <w:lang w:eastAsia="en-US"/>
        </w:rPr>
        <w:t xml:space="preserve">mõnel juhul </w:t>
      </w:r>
      <w:r w:rsidRPr="003405FD">
        <w:rPr>
          <w:rFonts w:ascii="Times New Roman" w:eastAsia="Calibri" w:hAnsi="Times New Roman" w:cs="Times New Roman"/>
          <w:sz w:val="24"/>
          <w:lang w:eastAsia="en-US"/>
        </w:rPr>
        <w:t xml:space="preserve">kaasneda tööandjatele </w:t>
      </w:r>
      <w:r>
        <w:rPr>
          <w:rFonts w:ascii="Times New Roman" w:eastAsia="Calibri" w:hAnsi="Times New Roman" w:cs="Times New Roman"/>
          <w:sz w:val="24"/>
          <w:lang w:eastAsia="en-US"/>
        </w:rPr>
        <w:t>lisa</w:t>
      </w:r>
      <w:r w:rsidRPr="003405FD">
        <w:rPr>
          <w:rFonts w:ascii="Times New Roman" w:eastAsia="Calibri" w:hAnsi="Times New Roman" w:cs="Times New Roman"/>
          <w:sz w:val="24"/>
          <w:lang w:eastAsia="en-US"/>
        </w:rPr>
        <w:t xml:space="preserve">kulud. Samas väheneb tööandjate halduskoormus </w:t>
      </w:r>
      <w:r>
        <w:rPr>
          <w:rFonts w:ascii="Times New Roman" w:eastAsia="Calibri" w:hAnsi="Times New Roman" w:cs="Times New Roman"/>
          <w:sz w:val="24"/>
          <w:lang w:eastAsia="en-US"/>
        </w:rPr>
        <w:t>nõuete</w:t>
      </w:r>
      <w:r w:rsidRPr="003405FD">
        <w:rPr>
          <w:rFonts w:ascii="Times New Roman" w:eastAsia="Calibri" w:hAnsi="Times New Roman" w:cs="Times New Roman"/>
          <w:sz w:val="24"/>
          <w:lang w:eastAsia="en-US"/>
        </w:rPr>
        <w:t xml:space="preserve"> koondamise ja ühtlustamise kaudu, mis vähendab killustatust ja tõlgendusruumi. Lisaks võib töötajate tervisekaitse tugevnemine aidata vähendada tervisehäiretest tulenevaid töökorralduslikke mõjusid, sh töölt puudumisi ja asendamise vajadust</w:t>
      </w:r>
      <w:r>
        <w:rPr>
          <w:rFonts w:ascii="Times New Roman" w:eastAsia="Calibri" w:hAnsi="Times New Roman" w:cs="Times New Roman"/>
          <w:sz w:val="24"/>
          <w:lang w:eastAsia="en-US"/>
        </w:rPr>
        <w:t>, seeläbi ka kulusid</w:t>
      </w:r>
      <w:r w:rsidRPr="003405FD">
        <w:rPr>
          <w:rFonts w:ascii="Times New Roman" w:eastAsia="Calibri" w:hAnsi="Times New Roman" w:cs="Times New Roman"/>
          <w:sz w:val="24"/>
          <w:lang w:eastAsia="en-US"/>
        </w:rPr>
        <w:t>. Vähenevad ka mõõtmistulemuste säilitamisega seotud kulud.</w:t>
      </w:r>
    </w:p>
    <w:p w14:paraId="2A439FFD" w14:textId="77777777" w:rsidR="0023641C" w:rsidRDefault="0023641C" w:rsidP="002846C8">
      <w:pPr>
        <w:jc w:val="both"/>
        <w:rPr>
          <w:rFonts w:ascii="Times New Roman" w:eastAsia="Calibri" w:hAnsi="Times New Roman" w:cs="Times New Roman"/>
          <w:sz w:val="24"/>
          <w:lang w:eastAsia="en-US"/>
        </w:rPr>
      </w:pPr>
    </w:p>
    <w:p w14:paraId="7F5D7271" w14:textId="77777777" w:rsidR="0023641C" w:rsidRPr="003405FD" w:rsidRDefault="0023641C" w:rsidP="002846C8">
      <w:pPr>
        <w:jc w:val="both"/>
        <w:rPr>
          <w:rFonts w:ascii="Times New Roman" w:eastAsia="Calibri" w:hAnsi="Times New Roman" w:cs="Times New Roman"/>
          <w:sz w:val="24"/>
          <w:lang w:eastAsia="en-US"/>
        </w:rPr>
      </w:pPr>
      <w:r w:rsidRPr="003405FD">
        <w:rPr>
          <w:rFonts w:ascii="Times New Roman" w:eastAsia="Calibri" w:hAnsi="Times New Roman" w:cs="Times New Roman"/>
          <w:sz w:val="24"/>
          <w:lang w:eastAsia="en-US"/>
        </w:rPr>
        <w:lastRenderedPageBreak/>
        <w:t xml:space="preserve">Mõjutatud sihtrühma suurus on keskmine. </w:t>
      </w:r>
      <w:r>
        <w:rPr>
          <w:rFonts w:ascii="Times New Roman" w:eastAsia="Calibri" w:hAnsi="Times New Roman" w:cs="Times New Roman"/>
          <w:sz w:val="24"/>
          <w:lang w:eastAsia="en-US"/>
        </w:rPr>
        <w:t>V</w:t>
      </w:r>
      <w:r w:rsidRPr="003405FD">
        <w:rPr>
          <w:rFonts w:ascii="Times New Roman" w:eastAsia="Calibri" w:hAnsi="Times New Roman" w:cs="Times New Roman"/>
          <w:sz w:val="24"/>
          <w:lang w:eastAsia="en-US"/>
        </w:rPr>
        <w:t>ähemalt viie töötajaga ettevõt</w:t>
      </w:r>
      <w:r>
        <w:rPr>
          <w:rFonts w:ascii="Times New Roman" w:eastAsia="Calibri" w:hAnsi="Times New Roman" w:cs="Times New Roman"/>
          <w:sz w:val="24"/>
          <w:lang w:eastAsia="en-US"/>
        </w:rPr>
        <w:t xml:space="preserve">etest ligi </w:t>
      </w:r>
      <w:r w:rsidRPr="003405FD">
        <w:rPr>
          <w:rFonts w:ascii="Times New Roman" w:eastAsia="Calibri" w:hAnsi="Times New Roman" w:cs="Times New Roman"/>
          <w:sz w:val="24"/>
          <w:lang w:eastAsia="en-US"/>
        </w:rPr>
        <w:t>30% on sellised, kus töötajad puutuvad ohtlike kemikaalidega olulisel määra</w:t>
      </w:r>
      <w:r>
        <w:rPr>
          <w:rFonts w:ascii="Times New Roman" w:eastAsia="Calibri" w:hAnsi="Times New Roman" w:cs="Times New Roman"/>
          <w:sz w:val="24"/>
          <w:lang w:eastAsia="en-US"/>
        </w:rPr>
        <w:t>l</w:t>
      </w:r>
      <w:r w:rsidRPr="003405FD">
        <w:rPr>
          <w:rFonts w:ascii="Times New Roman" w:eastAsia="Calibri" w:hAnsi="Times New Roman" w:cs="Times New Roman"/>
          <w:sz w:val="24"/>
          <w:lang w:eastAsia="en-US"/>
        </w:rPr>
        <w:t xml:space="preserve"> kokku. Muudatused ei mõjuta siiski kõiki ettevõtteid ühtmoodi, seega iga üksiku muudatuse mõju võib avalduda vaid väikesele osale</w:t>
      </w:r>
      <w:r>
        <w:rPr>
          <w:rFonts w:ascii="Times New Roman" w:eastAsia="Calibri" w:hAnsi="Times New Roman" w:cs="Times New Roman"/>
          <w:sz w:val="24"/>
          <w:lang w:eastAsia="en-US"/>
        </w:rPr>
        <w:t>.</w:t>
      </w:r>
      <w:r w:rsidRPr="003405FD">
        <w:rPr>
          <w:rFonts w:ascii="Times New Roman" w:eastAsia="Calibri" w:hAnsi="Times New Roman" w:cs="Times New Roman"/>
          <w:sz w:val="24"/>
          <w:lang w:eastAsia="en-US"/>
        </w:rPr>
        <w:t xml:space="preserve"> Mõju ulatus sõltub suurel määral konkreetsest ettevõttest, sealhulgas kasutatavatest kemikaalidest, töötajate kokkupuutest kemikaalidega ning senisest riskijuhtimise </w:t>
      </w:r>
      <w:r>
        <w:rPr>
          <w:rFonts w:ascii="Times New Roman" w:eastAsia="Calibri" w:hAnsi="Times New Roman" w:cs="Times New Roman"/>
          <w:sz w:val="24"/>
          <w:lang w:eastAsia="en-US"/>
        </w:rPr>
        <w:t>korraldusest</w:t>
      </w:r>
      <w:r w:rsidRPr="003405FD">
        <w:rPr>
          <w:rFonts w:ascii="Times New Roman" w:eastAsia="Calibri" w:hAnsi="Times New Roman" w:cs="Times New Roman"/>
          <w:sz w:val="24"/>
          <w:lang w:eastAsia="en-US"/>
        </w:rPr>
        <w:t xml:space="preserve">. Ettevõtetes, kus riskid on juba tõendatult kontrolli all, ennetusmeetmed rakendatud ja töötajate kokkupuude ohtlike kemikaalidega välditud, on muudatuste mõju </w:t>
      </w:r>
      <w:r>
        <w:rPr>
          <w:rFonts w:ascii="Times New Roman" w:eastAsia="Calibri" w:hAnsi="Times New Roman" w:cs="Times New Roman"/>
          <w:sz w:val="24"/>
          <w:lang w:eastAsia="en-US"/>
        </w:rPr>
        <w:t>väike</w:t>
      </w:r>
      <w:r w:rsidRPr="003405FD">
        <w:rPr>
          <w:rFonts w:ascii="Times New Roman" w:eastAsia="Calibri" w:hAnsi="Times New Roman" w:cs="Times New Roman"/>
          <w:sz w:val="24"/>
          <w:lang w:eastAsia="en-US"/>
        </w:rPr>
        <w:t xml:space="preserve">. </w:t>
      </w:r>
      <w:proofErr w:type="spellStart"/>
      <w:r w:rsidRPr="003405FD">
        <w:rPr>
          <w:rFonts w:ascii="Times New Roman" w:eastAsia="Calibri" w:hAnsi="Times New Roman" w:cs="Times New Roman"/>
          <w:sz w:val="24"/>
          <w:lang w:eastAsia="en-US"/>
        </w:rPr>
        <w:t>Diisotsüanaatide</w:t>
      </w:r>
      <w:proofErr w:type="spellEnd"/>
      <w:r w:rsidRPr="003405FD">
        <w:rPr>
          <w:rFonts w:ascii="Times New Roman" w:eastAsia="Calibri" w:hAnsi="Times New Roman" w:cs="Times New Roman"/>
          <w:sz w:val="24"/>
          <w:lang w:eastAsia="en-US"/>
        </w:rPr>
        <w:t xml:space="preserve"> </w:t>
      </w:r>
      <w:r>
        <w:rPr>
          <w:rFonts w:ascii="Times New Roman" w:eastAsia="Calibri" w:hAnsi="Times New Roman" w:cs="Times New Roman"/>
          <w:sz w:val="24"/>
          <w:lang w:eastAsia="en-US"/>
        </w:rPr>
        <w:t>kasutamise korral</w:t>
      </w:r>
      <w:r w:rsidRPr="003405FD">
        <w:rPr>
          <w:rFonts w:ascii="Times New Roman" w:eastAsia="Calibri" w:hAnsi="Times New Roman" w:cs="Times New Roman"/>
          <w:sz w:val="24"/>
          <w:lang w:eastAsia="en-US"/>
        </w:rPr>
        <w:t xml:space="preserve"> leevendab mõju tööandjatele kehtestatud piirnormide üleminekuperiood. Mõju avaldumise sagedus on keskmine, kuna </w:t>
      </w:r>
      <w:r>
        <w:rPr>
          <w:rFonts w:ascii="Times New Roman" w:eastAsia="Calibri" w:hAnsi="Times New Roman" w:cs="Times New Roman"/>
          <w:sz w:val="24"/>
          <w:lang w:eastAsia="en-US"/>
        </w:rPr>
        <w:t xml:space="preserve">see </w:t>
      </w:r>
      <w:r w:rsidRPr="003405FD">
        <w:rPr>
          <w:rFonts w:ascii="Times New Roman" w:eastAsia="Calibri" w:hAnsi="Times New Roman" w:cs="Times New Roman"/>
          <w:sz w:val="24"/>
          <w:lang w:eastAsia="en-US"/>
        </w:rPr>
        <w:t>on seotud konkreetsete tööprotsesside ja riskide ilmnemisega, mitte igapäevase töökorraldusega. Ebasoovitavaid mõjusid ei tuvastatud.</w:t>
      </w:r>
    </w:p>
    <w:p w14:paraId="3EFC4878" w14:textId="77777777" w:rsidR="0023641C" w:rsidRPr="003405FD" w:rsidRDefault="0023641C" w:rsidP="002846C8">
      <w:pPr>
        <w:jc w:val="both"/>
        <w:rPr>
          <w:rFonts w:ascii="Times New Roman" w:eastAsia="Calibri" w:hAnsi="Times New Roman" w:cs="Times New Roman"/>
          <w:sz w:val="24"/>
          <w:lang w:eastAsia="en-US"/>
        </w:rPr>
      </w:pPr>
      <w:r w:rsidRPr="003405FD">
        <w:rPr>
          <w:rFonts w:ascii="Times New Roman" w:eastAsia="Calibri" w:hAnsi="Times New Roman" w:cs="Times New Roman"/>
          <w:sz w:val="24"/>
          <w:lang w:eastAsia="en-US"/>
        </w:rPr>
        <w:t>Kokkuvõttes on muudatuste mõju oluline. Samas ei kehtestata tööandjatele uusi põhimõttelisi kohustusi, vaid täpsustatakse ja ühtlustatakse olemasolevaid nõudeid. Üldjuhul ei too muudatused kaasa vajadust tööandjate käitumise oluliseks muutmiseks.</w:t>
      </w:r>
    </w:p>
    <w:p w14:paraId="6F750154" w14:textId="77777777" w:rsidR="0023641C" w:rsidRDefault="0023641C" w:rsidP="002846C8">
      <w:pPr>
        <w:numPr>
          <w:ilvl w:val="1"/>
          <w:numId w:val="0"/>
        </w:numPr>
        <w:ind w:left="360" w:hanging="360"/>
        <w:contextualSpacing/>
        <w:jc w:val="both"/>
        <w:outlineLvl w:val="1"/>
        <w:rPr>
          <w:rFonts w:ascii="Times New Roman" w:eastAsia="Calibri" w:hAnsi="Times New Roman" w:cs="Times New Roman"/>
          <w:sz w:val="24"/>
          <w:u w:val="single"/>
          <w:lang w:eastAsia="en-US"/>
        </w:rPr>
      </w:pPr>
    </w:p>
    <w:p w14:paraId="76C0D645" w14:textId="77777777" w:rsidR="0023641C" w:rsidRPr="009E40A3" w:rsidRDefault="0023641C" w:rsidP="002846C8">
      <w:pPr>
        <w:numPr>
          <w:ilvl w:val="1"/>
          <w:numId w:val="0"/>
        </w:numPr>
        <w:ind w:left="360" w:hanging="360"/>
        <w:contextualSpacing/>
        <w:jc w:val="both"/>
        <w:outlineLvl w:val="1"/>
        <w:rPr>
          <w:rFonts w:ascii="Times New Roman" w:eastAsia="Calibri" w:hAnsi="Times New Roman" w:cs="Times New Roman"/>
          <w:b/>
          <w:bCs/>
          <w:sz w:val="24"/>
          <w:u w:val="single"/>
          <w:lang w:eastAsia="en-US"/>
        </w:rPr>
      </w:pPr>
      <w:r w:rsidRPr="009E40A3">
        <w:rPr>
          <w:rFonts w:ascii="Times New Roman" w:eastAsia="Calibri" w:hAnsi="Times New Roman" w:cs="Times New Roman"/>
          <w:b/>
          <w:bCs/>
          <w:sz w:val="24"/>
          <w:u w:val="single"/>
          <w:lang w:eastAsia="en-US"/>
        </w:rPr>
        <w:t>Mõju riigiasutustele</w:t>
      </w:r>
    </w:p>
    <w:p w14:paraId="5EE8FE7D" w14:textId="77777777" w:rsidR="0023641C" w:rsidRPr="008B2891" w:rsidRDefault="0023641C" w:rsidP="002846C8">
      <w:pPr>
        <w:numPr>
          <w:ilvl w:val="2"/>
          <w:numId w:val="0"/>
        </w:numPr>
        <w:ind w:left="720" w:hanging="720"/>
        <w:contextualSpacing/>
        <w:jc w:val="both"/>
        <w:outlineLvl w:val="2"/>
        <w:rPr>
          <w:rFonts w:ascii="Times New Roman" w:eastAsia="Calibri" w:hAnsi="Times New Roman" w:cs="Times New Roman"/>
          <w:sz w:val="24"/>
          <w:lang w:eastAsia="en-US"/>
        </w:rPr>
      </w:pPr>
      <w:r w:rsidRPr="008B2891">
        <w:rPr>
          <w:rFonts w:ascii="Times New Roman" w:eastAsia="Calibri" w:hAnsi="Times New Roman" w:cs="Times New Roman"/>
          <w:sz w:val="24"/>
          <w:lang w:eastAsia="en-US"/>
        </w:rPr>
        <w:t>Sihtrühm: Tööinspektsioon</w:t>
      </w:r>
      <w:r>
        <w:rPr>
          <w:rFonts w:ascii="Times New Roman" w:eastAsia="Calibri" w:hAnsi="Times New Roman" w:cs="Times New Roman"/>
          <w:sz w:val="24"/>
          <w:lang w:eastAsia="en-US"/>
        </w:rPr>
        <w:t>.</w:t>
      </w:r>
    </w:p>
    <w:p w14:paraId="2B77F121" w14:textId="77777777" w:rsidR="0023641C" w:rsidRDefault="0023641C" w:rsidP="002846C8">
      <w:pPr>
        <w:jc w:val="both"/>
        <w:rPr>
          <w:rFonts w:ascii="Times New Roman" w:hAnsi="Times New Roman" w:cs="Times New Roman"/>
          <w:sz w:val="24"/>
        </w:rPr>
      </w:pPr>
    </w:p>
    <w:p w14:paraId="336A5229" w14:textId="77777777" w:rsidR="0023641C" w:rsidRPr="003405FD" w:rsidRDefault="0023641C" w:rsidP="002846C8">
      <w:pPr>
        <w:jc w:val="both"/>
        <w:rPr>
          <w:rFonts w:ascii="Times New Roman" w:hAnsi="Times New Roman" w:cs="Times New Roman"/>
          <w:sz w:val="24"/>
        </w:rPr>
      </w:pPr>
      <w:r w:rsidRPr="003405FD">
        <w:rPr>
          <w:rFonts w:ascii="Times New Roman" w:hAnsi="Times New Roman" w:cs="Times New Roman"/>
          <w:sz w:val="24"/>
        </w:rPr>
        <w:t>Tööinspektsioonil</w:t>
      </w:r>
      <w:r>
        <w:rPr>
          <w:rFonts w:ascii="Times New Roman" w:hAnsi="Times New Roman" w:cs="Times New Roman"/>
          <w:sz w:val="24"/>
        </w:rPr>
        <w:t xml:space="preserve"> tuleb end kurssi viia</w:t>
      </w:r>
      <w:r w:rsidRPr="003405FD">
        <w:rPr>
          <w:rFonts w:ascii="Times New Roman" w:hAnsi="Times New Roman" w:cs="Times New Roman"/>
          <w:sz w:val="24"/>
        </w:rPr>
        <w:t xml:space="preserve"> uute ja täpsustatud nõuetega, </w:t>
      </w:r>
      <w:r>
        <w:rPr>
          <w:rFonts w:ascii="Times New Roman" w:hAnsi="Times New Roman" w:cs="Times New Roman"/>
          <w:sz w:val="24"/>
        </w:rPr>
        <w:t>ajakohastada tuleb</w:t>
      </w:r>
      <w:r w:rsidRPr="003405FD">
        <w:rPr>
          <w:rFonts w:ascii="Times New Roman" w:hAnsi="Times New Roman" w:cs="Times New Roman"/>
          <w:sz w:val="24"/>
        </w:rPr>
        <w:t xml:space="preserve"> juhendmaterjalid</w:t>
      </w:r>
      <w:r>
        <w:rPr>
          <w:rFonts w:ascii="Times New Roman" w:hAnsi="Times New Roman" w:cs="Times New Roman"/>
          <w:sz w:val="24"/>
        </w:rPr>
        <w:t xml:space="preserve"> ja kohandada</w:t>
      </w:r>
      <w:r w:rsidRPr="003405FD">
        <w:rPr>
          <w:rFonts w:ascii="Times New Roman" w:hAnsi="Times New Roman" w:cs="Times New Roman"/>
          <w:sz w:val="24"/>
        </w:rPr>
        <w:t xml:space="preserve"> järelevalve</w:t>
      </w:r>
      <w:r>
        <w:rPr>
          <w:rFonts w:ascii="Times New Roman" w:hAnsi="Times New Roman" w:cs="Times New Roman"/>
          <w:sz w:val="24"/>
        </w:rPr>
        <w:t xml:space="preserve"> korraldust.</w:t>
      </w:r>
      <w:r w:rsidRPr="003405FD">
        <w:rPr>
          <w:rFonts w:ascii="Times New Roman" w:hAnsi="Times New Roman" w:cs="Times New Roman"/>
          <w:sz w:val="24"/>
        </w:rPr>
        <w:t xml:space="preserve"> See võib ajutiselt suurendada töökoormust</w:t>
      </w:r>
      <w:r>
        <w:rPr>
          <w:rFonts w:ascii="Times New Roman" w:hAnsi="Times New Roman" w:cs="Times New Roman"/>
          <w:sz w:val="24"/>
        </w:rPr>
        <w:t>.</w:t>
      </w:r>
    </w:p>
    <w:p w14:paraId="10DEBA33" w14:textId="77777777" w:rsidR="0023641C" w:rsidRPr="003405FD" w:rsidRDefault="0023641C" w:rsidP="002846C8">
      <w:pPr>
        <w:jc w:val="both"/>
        <w:rPr>
          <w:rFonts w:ascii="Times New Roman" w:hAnsi="Times New Roman" w:cs="Times New Roman"/>
          <w:sz w:val="24"/>
        </w:rPr>
      </w:pPr>
      <w:r w:rsidRPr="003405FD">
        <w:rPr>
          <w:rFonts w:ascii="Times New Roman" w:hAnsi="Times New Roman" w:cs="Times New Roman"/>
          <w:sz w:val="24"/>
        </w:rPr>
        <w:t>Kantserogeensete, mutageensete ja reproduktiivtoksiliste ainetega töötamisel loobutakse edaspidi tööandja kohustusest teavitada Tööinspektsiooni 30 päeva enne uue töö alustamist, nähes ette andmete esitamise üksnes Tööinspektsiooni nõudmisel. See võib vähendada Tööinspektsiooni ülevaadet selliste kemikaalidega töökohtadest ning piirata võimalus</w:t>
      </w:r>
      <w:r>
        <w:rPr>
          <w:rFonts w:ascii="Times New Roman" w:hAnsi="Times New Roman" w:cs="Times New Roman"/>
          <w:sz w:val="24"/>
        </w:rPr>
        <w:t>t</w:t>
      </w:r>
      <w:r w:rsidRPr="003405FD">
        <w:rPr>
          <w:rFonts w:ascii="Times New Roman" w:hAnsi="Times New Roman" w:cs="Times New Roman"/>
          <w:sz w:val="24"/>
        </w:rPr>
        <w:t xml:space="preserve"> planeerida ja </w:t>
      </w:r>
      <w:r>
        <w:rPr>
          <w:rFonts w:ascii="Times New Roman" w:hAnsi="Times New Roman" w:cs="Times New Roman"/>
          <w:sz w:val="24"/>
        </w:rPr>
        <w:t>teha</w:t>
      </w:r>
      <w:r w:rsidRPr="0037026B">
        <w:rPr>
          <w:rFonts w:ascii="Times New Roman" w:hAnsi="Times New Roman" w:cs="Times New Roman"/>
          <w:sz w:val="24"/>
        </w:rPr>
        <w:t xml:space="preserve"> </w:t>
      </w:r>
      <w:r w:rsidRPr="003405FD">
        <w:rPr>
          <w:rFonts w:ascii="Times New Roman" w:hAnsi="Times New Roman" w:cs="Times New Roman"/>
          <w:sz w:val="24"/>
        </w:rPr>
        <w:t>sihtkontrolle. Tööinspektsiooni senine järelevalvepraktika on näidanud, et kantserogeensete ainete kasutamisel esineb ettevõtetes jätkuvalt puudusi, sealhulgas juhtumeid, kus töötajatele ei ole korraldatud tervisekontrolli või puuduvad vajalikud juhised ja väljaõpe</w:t>
      </w:r>
      <w:r>
        <w:rPr>
          <w:rFonts w:ascii="Times New Roman" w:hAnsi="Times New Roman" w:cs="Times New Roman"/>
          <w:sz w:val="24"/>
        </w:rPr>
        <w:t>.</w:t>
      </w:r>
      <w:r w:rsidRPr="003405FD">
        <w:rPr>
          <w:rFonts w:ascii="Times New Roman" w:hAnsi="Times New Roman" w:cs="Times New Roman"/>
          <w:sz w:val="24"/>
          <w:vertAlign w:val="superscript"/>
        </w:rPr>
        <w:footnoteReference w:id="10"/>
      </w:r>
      <w:r w:rsidRPr="003405FD">
        <w:rPr>
          <w:rFonts w:ascii="Times New Roman" w:hAnsi="Times New Roman" w:cs="Times New Roman"/>
          <w:sz w:val="24"/>
        </w:rPr>
        <w:t xml:space="preserve"> Teavitamiskohustuse muutmine võib seetõttu vähendada ennetava järelevalve võimalusi ning töötajate ohutusega seotud probleemid võivad jõuda järelevalveni </w:t>
      </w:r>
      <w:r>
        <w:rPr>
          <w:rFonts w:ascii="Times New Roman" w:hAnsi="Times New Roman" w:cs="Times New Roman"/>
          <w:sz w:val="24"/>
        </w:rPr>
        <w:t>hilinemisega</w:t>
      </w:r>
      <w:r w:rsidRPr="003405FD">
        <w:rPr>
          <w:rFonts w:ascii="Times New Roman" w:hAnsi="Times New Roman" w:cs="Times New Roman"/>
          <w:sz w:val="24"/>
        </w:rPr>
        <w:t>. Samas laieneb plii ja selle ühenditega töötamise</w:t>
      </w:r>
      <w:r>
        <w:rPr>
          <w:rFonts w:ascii="Times New Roman" w:hAnsi="Times New Roman" w:cs="Times New Roman"/>
          <w:sz w:val="24"/>
        </w:rPr>
        <w:t xml:space="preserve"> korral kohustus teavitada</w:t>
      </w:r>
      <w:r w:rsidRPr="003405FD">
        <w:rPr>
          <w:rFonts w:ascii="Times New Roman" w:hAnsi="Times New Roman" w:cs="Times New Roman"/>
          <w:sz w:val="24"/>
        </w:rPr>
        <w:t xml:space="preserve"> Tööinspektsiooni </w:t>
      </w:r>
      <w:r>
        <w:rPr>
          <w:rFonts w:ascii="Times New Roman" w:hAnsi="Times New Roman" w:cs="Times New Roman"/>
          <w:sz w:val="24"/>
        </w:rPr>
        <w:t>selle nõudmisel.</w:t>
      </w:r>
    </w:p>
    <w:p w14:paraId="4B99FF0F" w14:textId="77777777" w:rsidR="0023641C" w:rsidRPr="003405FD" w:rsidRDefault="0023641C" w:rsidP="002846C8">
      <w:pPr>
        <w:jc w:val="both"/>
        <w:rPr>
          <w:rFonts w:ascii="Times New Roman" w:eastAsia="Calibri" w:hAnsi="Times New Roman" w:cs="Times New Roman"/>
          <w:sz w:val="24"/>
          <w:lang w:eastAsia="en-US"/>
        </w:rPr>
      </w:pPr>
      <w:r w:rsidRPr="003405FD">
        <w:rPr>
          <w:rFonts w:ascii="Times New Roman" w:eastAsia="Calibri" w:hAnsi="Times New Roman" w:cs="Times New Roman"/>
          <w:sz w:val="24"/>
          <w:lang w:eastAsia="en-US"/>
        </w:rPr>
        <w:t xml:space="preserve">Avalduva mõju ulatus on keskmine, kuna muudatused nõuavad Tööinspektsioonilt senise </w:t>
      </w:r>
      <w:r>
        <w:rPr>
          <w:rFonts w:ascii="Times New Roman" w:eastAsia="Calibri" w:hAnsi="Times New Roman" w:cs="Times New Roman"/>
          <w:sz w:val="24"/>
          <w:lang w:eastAsia="en-US"/>
        </w:rPr>
        <w:t>töö</w:t>
      </w:r>
      <w:r w:rsidRPr="003405FD">
        <w:rPr>
          <w:rFonts w:ascii="Times New Roman" w:eastAsia="Calibri" w:hAnsi="Times New Roman" w:cs="Times New Roman"/>
          <w:sz w:val="24"/>
          <w:lang w:eastAsia="en-US"/>
        </w:rPr>
        <w:t xml:space="preserve"> kohandamist, kuid see ei ole märkimisväärselt koormav. Avalduva mõju sagedus on samuti keskmine, kuna mõjutab regulaarseid, mitte igapäevaseid tööprotsesse.</w:t>
      </w:r>
    </w:p>
    <w:p w14:paraId="6DDAB5B1" w14:textId="77777777" w:rsidR="0023641C" w:rsidRPr="003405FD" w:rsidRDefault="0023641C" w:rsidP="002846C8">
      <w:pPr>
        <w:jc w:val="both"/>
        <w:rPr>
          <w:rFonts w:ascii="Times New Roman" w:eastAsia="Calibri" w:hAnsi="Times New Roman" w:cs="Times New Roman"/>
          <w:sz w:val="24"/>
          <w:lang w:eastAsia="en-US"/>
        </w:rPr>
      </w:pPr>
    </w:p>
    <w:p w14:paraId="7A793FEF" w14:textId="77777777" w:rsidR="0023641C" w:rsidRPr="009E40A3" w:rsidRDefault="0023641C" w:rsidP="002846C8">
      <w:pPr>
        <w:jc w:val="both"/>
        <w:rPr>
          <w:rFonts w:ascii="Times New Roman" w:eastAsia="Calibri" w:hAnsi="Times New Roman" w:cs="Times New Roman"/>
          <w:b/>
          <w:bCs/>
          <w:sz w:val="24"/>
          <w:lang w:eastAsia="en-US"/>
        </w:rPr>
      </w:pPr>
      <w:r w:rsidRPr="009E40A3">
        <w:rPr>
          <w:rFonts w:ascii="Times New Roman" w:eastAsia="Calibri" w:hAnsi="Times New Roman" w:cs="Times New Roman"/>
          <w:b/>
          <w:bCs/>
          <w:sz w:val="24"/>
          <w:lang w:eastAsia="en-US"/>
        </w:rPr>
        <w:t>5. Määruse rakendamisega seotud tegevused, vajalikud kulud ja määruse rakendamise eeldatavad tulud</w:t>
      </w:r>
    </w:p>
    <w:p w14:paraId="18969EC0" w14:textId="77777777" w:rsidR="0023641C" w:rsidRDefault="0023641C" w:rsidP="002846C8">
      <w:pPr>
        <w:jc w:val="both"/>
        <w:rPr>
          <w:rFonts w:ascii="Times New Roman" w:eastAsia="Calibri" w:hAnsi="Times New Roman" w:cs="Times New Roman"/>
          <w:sz w:val="24"/>
          <w:lang w:eastAsia="en-US"/>
        </w:rPr>
      </w:pPr>
    </w:p>
    <w:p w14:paraId="6554E704" w14:textId="77777777" w:rsidR="0023641C" w:rsidRPr="003405FD" w:rsidRDefault="0023641C" w:rsidP="002846C8">
      <w:pPr>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Määruse</w:t>
      </w:r>
      <w:r w:rsidRPr="003405FD">
        <w:rPr>
          <w:rFonts w:ascii="Times New Roman" w:eastAsia="Calibri" w:hAnsi="Times New Roman" w:cs="Times New Roman"/>
          <w:sz w:val="24"/>
          <w:lang w:eastAsia="en-US"/>
        </w:rPr>
        <w:t xml:space="preserve"> rakendamisega ei kaasne riigile lisakulusid. Muudatused ei too kaasa vajadust teha IT-arendusi ega </w:t>
      </w:r>
      <w:r>
        <w:rPr>
          <w:rFonts w:ascii="Times New Roman" w:eastAsia="Calibri" w:hAnsi="Times New Roman" w:cs="Times New Roman"/>
          <w:sz w:val="24"/>
          <w:lang w:eastAsia="en-US"/>
        </w:rPr>
        <w:t xml:space="preserve">muuta </w:t>
      </w:r>
      <w:r w:rsidRPr="003405FD">
        <w:rPr>
          <w:rFonts w:ascii="Times New Roman" w:eastAsia="Calibri" w:hAnsi="Times New Roman" w:cs="Times New Roman"/>
          <w:sz w:val="24"/>
          <w:lang w:eastAsia="en-US"/>
        </w:rPr>
        <w:t>töökorraldus</w:t>
      </w:r>
      <w:r>
        <w:rPr>
          <w:rFonts w:ascii="Times New Roman" w:eastAsia="Calibri" w:hAnsi="Times New Roman" w:cs="Times New Roman"/>
          <w:sz w:val="24"/>
          <w:lang w:eastAsia="en-US"/>
        </w:rPr>
        <w:t>t</w:t>
      </w:r>
      <w:r w:rsidRPr="003405FD">
        <w:rPr>
          <w:rFonts w:ascii="Times New Roman" w:eastAsia="Calibri" w:hAnsi="Times New Roman" w:cs="Times New Roman"/>
          <w:sz w:val="24"/>
          <w:lang w:eastAsia="en-US"/>
        </w:rPr>
        <w:t xml:space="preserve">. </w:t>
      </w:r>
      <w:r>
        <w:rPr>
          <w:rFonts w:ascii="Times New Roman" w:eastAsia="Calibri" w:hAnsi="Times New Roman" w:cs="Times New Roman"/>
          <w:sz w:val="24"/>
          <w:lang w:eastAsia="en-US"/>
        </w:rPr>
        <w:t>Lisa</w:t>
      </w:r>
      <w:r w:rsidRPr="003405FD">
        <w:rPr>
          <w:rFonts w:ascii="Times New Roman" w:eastAsia="Calibri" w:hAnsi="Times New Roman" w:cs="Times New Roman"/>
          <w:sz w:val="24"/>
          <w:lang w:eastAsia="en-US"/>
        </w:rPr>
        <w:t>kulusid ei ole ette näh</w:t>
      </w:r>
      <w:r>
        <w:rPr>
          <w:rFonts w:ascii="Times New Roman" w:eastAsia="Calibri" w:hAnsi="Times New Roman" w:cs="Times New Roman"/>
          <w:sz w:val="24"/>
          <w:lang w:eastAsia="en-US"/>
        </w:rPr>
        <w:t>a, pigem tuleb kulude kokkuhoid</w:t>
      </w:r>
      <w:r w:rsidRPr="003405FD">
        <w:rPr>
          <w:rFonts w:ascii="Times New Roman" w:eastAsia="Calibri" w:hAnsi="Times New Roman" w:cs="Times New Roman"/>
          <w:sz w:val="24"/>
          <w:lang w:eastAsia="en-US"/>
        </w:rPr>
        <w:t xml:space="preserve"> vähenenud nõuete kaudu, näiteks arhiveerimise kulude vähenemise</w:t>
      </w:r>
      <w:r>
        <w:rPr>
          <w:rFonts w:ascii="Times New Roman" w:eastAsia="Calibri" w:hAnsi="Times New Roman" w:cs="Times New Roman"/>
          <w:sz w:val="24"/>
          <w:lang w:eastAsia="en-US"/>
        </w:rPr>
        <w:t>st</w:t>
      </w:r>
      <w:r w:rsidRPr="003405FD">
        <w:rPr>
          <w:rFonts w:ascii="Times New Roman" w:eastAsia="Calibri" w:hAnsi="Times New Roman" w:cs="Times New Roman"/>
          <w:sz w:val="24"/>
          <w:lang w:eastAsia="en-US"/>
        </w:rPr>
        <w:t>.</w:t>
      </w:r>
    </w:p>
    <w:p w14:paraId="052F784C" w14:textId="77777777" w:rsidR="0023641C" w:rsidRPr="003405FD" w:rsidRDefault="0023641C" w:rsidP="002846C8">
      <w:pPr>
        <w:jc w:val="both"/>
        <w:rPr>
          <w:rFonts w:ascii="Times New Roman" w:eastAsia="Calibri" w:hAnsi="Times New Roman" w:cs="Times New Roman"/>
          <w:sz w:val="24"/>
          <w:lang w:eastAsia="en-US"/>
        </w:rPr>
      </w:pPr>
    </w:p>
    <w:p w14:paraId="0926A80C" w14:textId="77777777" w:rsidR="0023641C" w:rsidRPr="009E40A3" w:rsidRDefault="0023641C" w:rsidP="002846C8">
      <w:pPr>
        <w:jc w:val="both"/>
        <w:rPr>
          <w:rFonts w:ascii="Times New Roman" w:eastAsia="Aptos" w:hAnsi="Times New Roman" w:cs="Times New Roman"/>
          <w:b/>
          <w:bCs/>
          <w:sz w:val="24"/>
          <w:lang w:eastAsia="en-US"/>
        </w:rPr>
      </w:pPr>
      <w:r w:rsidRPr="009E40A3">
        <w:rPr>
          <w:rFonts w:ascii="Times New Roman" w:eastAsia="Aptos" w:hAnsi="Times New Roman" w:cs="Times New Roman"/>
          <w:b/>
          <w:bCs/>
          <w:sz w:val="24"/>
          <w:lang w:eastAsia="en-US"/>
        </w:rPr>
        <w:t>6. Määruse jõustumine</w:t>
      </w:r>
    </w:p>
    <w:p w14:paraId="2B097CD2" w14:textId="77777777" w:rsidR="0023641C" w:rsidRDefault="0023641C" w:rsidP="002846C8">
      <w:pPr>
        <w:jc w:val="both"/>
        <w:rPr>
          <w:rFonts w:ascii="Times New Roman" w:eastAsia="Aptos" w:hAnsi="Times New Roman" w:cs="Times New Roman"/>
          <w:sz w:val="24"/>
          <w:lang w:eastAsia="en-US"/>
        </w:rPr>
      </w:pPr>
    </w:p>
    <w:p w14:paraId="2606616D" w14:textId="5F13C094" w:rsidR="0023641C" w:rsidRPr="003405FD" w:rsidRDefault="0023641C" w:rsidP="002846C8">
      <w:pPr>
        <w:jc w:val="both"/>
        <w:rPr>
          <w:rFonts w:ascii="Times New Roman" w:eastAsia="Aptos" w:hAnsi="Times New Roman" w:cs="Times New Roman"/>
          <w:sz w:val="24"/>
          <w:lang w:eastAsia="en-US"/>
        </w:rPr>
      </w:pPr>
      <w:r w:rsidRPr="003405FD">
        <w:rPr>
          <w:rFonts w:ascii="Times New Roman" w:eastAsia="Aptos" w:hAnsi="Times New Roman" w:cs="Times New Roman"/>
          <w:sz w:val="24"/>
          <w:lang w:eastAsia="en-US"/>
        </w:rPr>
        <w:t xml:space="preserve">Määrus jõustub </w:t>
      </w:r>
      <w:r w:rsidR="00623DAA">
        <w:rPr>
          <w:rFonts w:ascii="Times New Roman" w:eastAsia="Aptos" w:hAnsi="Times New Roman" w:cs="Times New Roman"/>
          <w:sz w:val="24"/>
          <w:lang w:eastAsia="en-US"/>
        </w:rPr>
        <w:t>üldises korras</w:t>
      </w:r>
      <w:r w:rsidRPr="003405FD">
        <w:rPr>
          <w:rFonts w:ascii="Times New Roman" w:eastAsia="Aptos" w:hAnsi="Times New Roman" w:cs="Times New Roman"/>
          <w:sz w:val="24"/>
          <w:lang w:eastAsia="en-US"/>
        </w:rPr>
        <w:t>.</w:t>
      </w:r>
    </w:p>
    <w:p w14:paraId="5DD463F8" w14:textId="77777777" w:rsidR="0023641C" w:rsidRPr="003405FD" w:rsidRDefault="0023641C" w:rsidP="002846C8">
      <w:pPr>
        <w:jc w:val="both"/>
        <w:rPr>
          <w:rFonts w:ascii="Times New Roman" w:eastAsia="Aptos" w:hAnsi="Times New Roman" w:cs="Times New Roman"/>
          <w:sz w:val="24"/>
          <w:lang w:eastAsia="en-US"/>
        </w:rPr>
      </w:pPr>
    </w:p>
    <w:p w14:paraId="380C04F9" w14:textId="77777777" w:rsidR="0023641C" w:rsidRPr="009E40A3" w:rsidRDefault="0023641C" w:rsidP="002846C8">
      <w:pPr>
        <w:jc w:val="both"/>
        <w:rPr>
          <w:rFonts w:ascii="Times New Roman" w:eastAsia="Aptos" w:hAnsi="Times New Roman" w:cs="Times New Roman"/>
          <w:b/>
          <w:bCs/>
          <w:sz w:val="24"/>
          <w:lang w:eastAsia="en-US"/>
        </w:rPr>
      </w:pPr>
      <w:r w:rsidRPr="009E40A3">
        <w:rPr>
          <w:rFonts w:ascii="Times New Roman" w:eastAsia="Aptos" w:hAnsi="Times New Roman" w:cs="Times New Roman"/>
          <w:b/>
          <w:bCs/>
          <w:sz w:val="24"/>
          <w:lang w:eastAsia="en-US"/>
        </w:rPr>
        <w:t>7. Eelnõu kooskõlastamine, huvirühmade kaasamine ja avalik konsultatsioon</w:t>
      </w:r>
    </w:p>
    <w:p w14:paraId="4027A32B" w14:textId="77777777" w:rsidR="0023641C" w:rsidRDefault="0023641C" w:rsidP="002846C8">
      <w:pPr>
        <w:jc w:val="both"/>
        <w:rPr>
          <w:rFonts w:ascii="Times New Roman" w:eastAsia="Aptos" w:hAnsi="Times New Roman" w:cs="Times New Roman"/>
          <w:sz w:val="24"/>
          <w:lang w:eastAsia="en-US"/>
        </w:rPr>
      </w:pPr>
    </w:p>
    <w:p w14:paraId="7B1444F5" w14:textId="06C8BF82" w:rsidR="006D5873" w:rsidRPr="006D5873" w:rsidRDefault="0023641C" w:rsidP="002846C8">
      <w:pPr>
        <w:jc w:val="both"/>
        <w:rPr>
          <w:rFonts w:eastAsia="Aptos"/>
        </w:rPr>
      </w:pPr>
      <w:r w:rsidRPr="003405FD">
        <w:rPr>
          <w:rFonts w:ascii="Times New Roman" w:eastAsia="Aptos" w:hAnsi="Times New Roman" w:cs="Times New Roman"/>
          <w:sz w:val="24"/>
          <w:lang w:eastAsia="en-US"/>
        </w:rPr>
        <w:t xml:space="preserve">Eelnõu </w:t>
      </w:r>
      <w:r w:rsidR="007E640A">
        <w:rPr>
          <w:rFonts w:ascii="Times New Roman" w:eastAsia="Aptos" w:hAnsi="Times New Roman" w:cs="Times New Roman"/>
          <w:sz w:val="24"/>
          <w:lang w:eastAsia="en-US"/>
        </w:rPr>
        <w:t>esitati</w:t>
      </w:r>
      <w:r w:rsidRPr="003405FD">
        <w:rPr>
          <w:rFonts w:ascii="Times New Roman" w:eastAsia="Aptos" w:hAnsi="Times New Roman" w:cs="Times New Roman"/>
          <w:sz w:val="24"/>
          <w:lang w:eastAsia="en-US"/>
        </w:rPr>
        <w:t xml:space="preserve"> eelnõude infosüsteemi (EIS) kaudu kooskõlastamiseks Justiits- ja Digiministeeriumile, Sotsiaalministeeriumile, Kliimaministeeriumile</w:t>
      </w:r>
      <w:bookmarkEnd w:id="0"/>
      <w:r w:rsidRPr="003405FD">
        <w:rPr>
          <w:rFonts w:ascii="Times New Roman" w:eastAsia="Aptos" w:hAnsi="Times New Roman" w:cs="Times New Roman"/>
          <w:sz w:val="24"/>
          <w:lang w:eastAsia="en-US"/>
        </w:rPr>
        <w:t xml:space="preserve">, Siseministeeriumile, Kaitseministeeriumile, Regionaal- ja Põllumajandusministeeriumile ning arvamuse </w:t>
      </w:r>
      <w:r w:rsidRPr="003405FD">
        <w:rPr>
          <w:rFonts w:ascii="Times New Roman" w:eastAsia="Aptos" w:hAnsi="Times New Roman" w:cs="Times New Roman"/>
          <w:sz w:val="24"/>
          <w:lang w:eastAsia="en-US"/>
        </w:rPr>
        <w:lastRenderedPageBreak/>
        <w:t xml:space="preserve">avaldamiseks </w:t>
      </w:r>
      <w:r w:rsidRPr="008B2891">
        <w:rPr>
          <w:rFonts w:ascii="Times New Roman" w:hAnsi="Times New Roman" w:cs="Times New Roman"/>
          <w:sz w:val="24"/>
        </w:rPr>
        <w:t>Eesti Tööandjate Keskliidule, Eesti Ametiühingute Keskliidule, Eesti Kaubandus-Tööstuskojale, Eesti Väike- ja Keskmiste Ettevõtjate Assotsiatsioonile, Eesti Ehitusettevõtjate Liidule, Eesti Taristuehituse Liidule, Eesti Ehitusinseneride Liidule, Eesti Ehitusmaterjalide Tootjate Liidule, Tööinspektsioonile, Terviseametile, Keskkonnaagentuurile, Eesti Ringmajandusettevõtete Liidule, Päästeametile, Eesti Keemiatööstuse Liidule, Eesti Töötervishoiuarstide Seltsile, Eesti Kutsehaigete Liidule, Teenistujate Ametiliitude Keskorganisatsioonile, Eesti Personalijuhtimise Ühingule</w:t>
      </w:r>
      <w:r>
        <w:rPr>
          <w:rFonts w:ascii="Times New Roman" w:hAnsi="Times New Roman" w:cs="Times New Roman"/>
          <w:sz w:val="24"/>
        </w:rPr>
        <w:t>,</w:t>
      </w:r>
      <w:r w:rsidRPr="008B2891">
        <w:rPr>
          <w:rFonts w:ascii="Times New Roman" w:hAnsi="Times New Roman" w:cs="Times New Roman"/>
          <w:sz w:val="24"/>
        </w:rPr>
        <w:t xml:space="preserve"> Teenusmajanduse Kojale ning Eesti Töötervishoiu Teenuseosutajate Liidule.</w:t>
      </w:r>
      <w:r w:rsidR="007E640A">
        <w:rPr>
          <w:rFonts w:ascii="Times New Roman" w:hAnsi="Times New Roman" w:cs="Times New Roman"/>
          <w:sz w:val="24"/>
        </w:rPr>
        <w:t xml:space="preserve"> Saadud tagasiside on koondatud seletuskirja lisasse 2. </w:t>
      </w:r>
    </w:p>
    <w:sectPr w:rsidR="006D5873" w:rsidRPr="006D5873" w:rsidSect="00B87EFA">
      <w:footerReference w:type="default" r:id="rId15"/>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6AC0F" w14:textId="77777777" w:rsidR="00276129" w:rsidRDefault="00276129" w:rsidP="001C2A14">
      <w:r>
        <w:separator/>
      </w:r>
    </w:p>
  </w:endnote>
  <w:endnote w:type="continuationSeparator" w:id="0">
    <w:p w14:paraId="44460462" w14:textId="77777777" w:rsidR="00276129" w:rsidRDefault="00276129" w:rsidP="001C2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3961476"/>
      <w:docPartObj>
        <w:docPartGallery w:val="Page Numbers (Bottom of Page)"/>
        <w:docPartUnique/>
      </w:docPartObj>
    </w:sdtPr>
    <w:sdtEndPr/>
    <w:sdtContent>
      <w:p w14:paraId="0CBF2DFE" w14:textId="152F1603" w:rsidR="00A67EF3" w:rsidRDefault="00A67EF3" w:rsidP="0056774C">
        <w:pPr>
          <w:pStyle w:val="Jalus"/>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06254" w14:textId="77777777" w:rsidR="00276129" w:rsidRDefault="00276129" w:rsidP="001C2A14">
      <w:r>
        <w:separator/>
      </w:r>
    </w:p>
  </w:footnote>
  <w:footnote w:type="continuationSeparator" w:id="0">
    <w:p w14:paraId="1D5AD247" w14:textId="77777777" w:rsidR="00276129" w:rsidRDefault="00276129" w:rsidP="001C2A14">
      <w:r>
        <w:continuationSeparator/>
      </w:r>
    </w:p>
  </w:footnote>
  <w:footnote w:id="1">
    <w:p w14:paraId="2087CB15" w14:textId="77777777" w:rsidR="0023641C" w:rsidRDefault="0023641C" w:rsidP="0023641C">
      <w:pPr>
        <w:pStyle w:val="Allmrkusetekst"/>
        <w:jc w:val="both"/>
      </w:pPr>
      <w:r>
        <w:rPr>
          <w:rStyle w:val="Allmrkuseviide"/>
        </w:rPr>
        <w:footnoteRef/>
      </w:r>
      <w:r>
        <w:t xml:space="preserve"> Euroopa Parlamendi ja nõukogu </w:t>
      </w:r>
      <w:hyperlink r:id="rId1" w:history="1">
        <w:r w:rsidRPr="00AB3D95">
          <w:rPr>
            <w:rStyle w:val="Hperlink"/>
          </w:rPr>
          <w:t>direktiiv (EL) 2024/869</w:t>
        </w:r>
      </w:hyperlink>
      <w:r>
        <w:t>, 13. märts 2024.</w:t>
      </w:r>
    </w:p>
  </w:footnote>
  <w:footnote w:id="2">
    <w:p w14:paraId="1486AAB1" w14:textId="77777777" w:rsidR="0023641C" w:rsidRDefault="0023641C" w:rsidP="0023641C">
      <w:pPr>
        <w:pStyle w:val="Allmrkusetekst"/>
        <w:jc w:val="both"/>
      </w:pPr>
      <w:r>
        <w:rPr>
          <w:rStyle w:val="Allmrkuseviide"/>
        </w:rPr>
        <w:footnoteRef/>
      </w:r>
      <w:r>
        <w:t xml:space="preserve"> </w:t>
      </w:r>
      <w:r w:rsidRPr="005C7D28">
        <w:t xml:space="preserve">Euroopa Parlamendi ja nõukogu </w:t>
      </w:r>
      <w:hyperlink r:id="rId2" w:history="1">
        <w:r w:rsidRPr="006C1E0F">
          <w:rPr>
            <w:rStyle w:val="Hperlink"/>
          </w:rPr>
          <w:t>direktiiv 2004/37/EÜ</w:t>
        </w:r>
      </w:hyperlink>
      <w:r w:rsidRPr="005C7D28">
        <w:t xml:space="preserve"> töötajate kaitse kohta tööl kantserogeenid</w:t>
      </w:r>
      <w:r>
        <w:t>e,</w:t>
      </w:r>
      <w:r w:rsidRPr="005C7D28">
        <w:t xml:space="preserve"> mutageenide</w:t>
      </w:r>
      <w:r>
        <w:t xml:space="preserve"> ja reproduktiivtoksiliste ainetega</w:t>
      </w:r>
      <w:r w:rsidRPr="005C7D28">
        <w:t xml:space="preserve"> kokkupuutest tulenevate ohtude eest (kuues üksikdirektiiv nõukogu direktiivi 89/391/EMÜ artikli</w:t>
      </w:r>
      <w:r>
        <w:t> </w:t>
      </w:r>
      <w:r w:rsidRPr="005C7D28">
        <w:t>16 lõike</w:t>
      </w:r>
      <w:r>
        <w:t> </w:t>
      </w:r>
      <w:r w:rsidRPr="005C7D28">
        <w:t>1 tähenduses</w:t>
      </w:r>
      <w:r>
        <w:t>.</w:t>
      </w:r>
      <w:r w:rsidRPr="005C7D28">
        <w:t>)</w:t>
      </w:r>
    </w:p>
  </w:footnote>
  <w:footnote w:id="3">
    <w:p w14:paraId="0D4EF569" w14:textId="77777777" w:rsidR="0023641C" w:rsidRDefault="0023641C" w:rsidP="0023641C">
      <w:pPr>
        <w:pStyle w:val="Allmrkusetekst"/>
        <w:jc w:val="both"/>
      </w:pPr>
      <w:r>
        <w:rPr>
          <w:rStyle w:val="Allmrkuseviide"/>
        </w:rPr>
        <w:footnoteRef/>
      </w:r>
      <w:r>
        <w:t xml:space="preserve"> N</w:t>
      </w:r>
      <w:r w:rsidRPr="00737935">
        <w:t xml:space="preserve">õukogu </w:t>
      </w:r>
      <w:hyperlink r:id="rId3" w:history="1">
        <w:r w:rsidRPr="005A4888">
          <w:rPr>
            <w:rStyle w:val="Hperlink"/>
          </w:rPr>
          <w:t>direktiiv 98/24/EÜ</w:t>
        </w:r>
      </w:hyperlink>
      <w:r w:rsidRPr="00737935">
        <w:t>, 7. aprill 1998, töötajate tervise ja ohutuse kaitse kohta keemiliste mõjuritega seotud ohtude eest tööl (neljateistkümnes üksikdirektiiv direktiivi 89/391/EMÜ artikli 16 lõike 1 tähenduses)</w:t>
      </w:r>
      <w:r>
        <w:t>.</w:t>
      </w:r>
    </w:p>
  </w:footnote>
  <w:footnote w:id="4">
    <w:p w14:paraId="29297DF6" w14:textId="77777777" w:rsidR="0023641C" w:rsidRDefault="0023641C" w:rsidP="0023641C">
      <w:pPr>
        <w:pStyle w:val="Allmrkusetekst"/>
        <w:jc w:val="both"/>
      </w:pPr>
      <w:r>
        <w:rPr>
          <w:rStyle w:val="Allmrkuseviide"/>
        </w:rPr>
        <w:footnoteRef/>
      </w:r>
      <w:r>
        <w:t xml:space="preserve"> </w:t>
      </w:r>
      <w:hyperlink r:id="rId4" w:history="1">
        <w:r>
          <w:rPr>
            <w:rStyle w:val="Hperlink"/>
          </w:rPr>
          <w:t>Euroopa Parlamendi ja nõukogu määrus (EÜ) nr 1272/2008, 16. detsember 2008 , mis käsitleb ainete ja segude klassifitseerimist, märgistamist ja pakendamist ning millega muudetakse direktiive 67/548/EMÜ ja 1999/45/EÜ ja tunnistatakse need kehtetuks ning muudetakse määrust (EÜ) nr 1907/2006</w:t>
        </w:r>
      </w:hyperlink>
      <w:r>
        <w:t>.</w:t>
      </w:r>
    </w:p>
  </w:footnote>
  <w:footnote w:id="5">
    <w:p w14:paraId="37D1FE6A" w14:textId="77777777" w:rsidR="0023641C" w:rsidRDefault="0023641C" w:rsidP="0023641C">
      <w:pPr>
        <w:pStyle w:val="Allmrkusetekst"/>
      </w:pPr>
      <w:r w:rsidRPr="00A327E6">
        <w:rPr>
          <w:rStyle w:val="Allmrkuseviide"/>
        </w:rPr>
        <w:footnoteRef/>
      </w:r>
      <w:r>
        <w:t xml:space="preserve"> Statistikaameti andmebaas. </w:t>
      </w:r>
      <w:hyperlink r:id="rId5" w:history="1">
        <w:r w:rsidRPr="00177D6B">
          <w:rPr>
            <w:rStyle w:val="Hperlink"/>
          </w:rPr>
          <w:t>Tabel TKU42</w:t>
        </w:r>
      </w:hyperlink>
      <w:r>
        <w:t>: Töötajad terviseohu liigi ja tööajal terviseohuga kokku puutumise järgi. Külastatud 21.01.2016.</w:t>
      </w:r>
    </w:p>
  </w:footnote>
  <w:footnote w:id="6">
    <w:p w14:paraId="0E19FD41" w14:textId="77777777" w:rsidR="0023641C" w:rsidRDefault="0023641C" w:rsidP="0023641C">
      <w:pPr>
        <w:pStyle w:val="Allmrkusetekst"/>
      </w:pPr>
      <w:r w:rsidRPr="00A327E6">
        <w:rPr>
          <w:rStyle w:val="Allmrkuseviide"/>
        </w:rPr>
        <w:footnoteRef/>
      </w:r>
      <w:r>
        <w:t xml:space="preserve"> Tööelu portaal. </w:t>
      </w:r>
      <w:hyperlink r:id="rId6" w:history="1">
        <w:r w:rsidRPr="00BA0CF6">
          <w:rPr>
            <w:rStyle w:val="Hperlink"/>
          </w:rPr>
          <w:t>Reproduktiivtoksilised ained</w:t>
        </w:r>
      </w:hyperlink>
      <w:r>
        <w:t xml:space="preserve"> ja </w:t>
      </w:r>
      <w:hyperlink r:id="rId7" w:history="1">
        <w:proofErr w:type="spellStart"/>
        <w:r w:rsidRPr="00BA0CF6">
          <w:rPr>
            <w:rStyle w:val="Hperlink"/>
          </w:rPr>
          <w:t>Diisotsüanaadid</w:t>
        </w:r>
        <w:proofErr w:type="spellEnd"/>
      </w:hyperlink>
      <w:r>
        <w:t>. Külastatud 21.01.2026.</w:t>
      </w:r>
    </w:p>
  </w:footnote>
  <w:footnote w:id="7">
    <w:p w14:paraId="16156ACD" w14:textId="77777777" w:rsidR="0023641C" w:rsidRDefault="0023641C" w:rsidP="0023641C">
      <w:pPr>
        <w:pStyle w:val="Allmrkusetekst"/>
      </w:pPr>
      <w:r w:rsidRPr="00A327E6">
        <w:rPr>
          <w:rStyle w:val="Allmrkuseviide"/>
        </w:rPr>
        <w:footnoteRef/>
      </w:r>
      <w:r>
        <w:t xml:space="preserve"> </w:t>
      </w:r>
      <w:proofErr w:type="spellStart"/>
      <w:r w:rsidRPr="00794B7A">
        <w:t>European</w:t>
      </w:r>
      <w:proofErr w:type="spellEnd"/>
      <w:r w:rsidRPr="00794B7A">
        <w:t xml:space="preserve"> </w:t>
      </w:r>
      <w:proofErr w:type="spellStart"/>
      <w:r w:rsidRPr="00794B7A">
        <w:t>Commission</w:t>
      </w:r>
      <w:proofErr w:type="spellEnd"/>
      <w:r w:rsidRPr="00794B7A">
        <w:t xml:space="preserve"> (2023). </w:t>
      </w:r>
      <w:hyperlink r:id="rId8" w:history="1">
        <w:proofErr w:type="spellStart"/>
        <w:r w:rsidRPr="00360F5D">
          <w:rPr>
            <w:rStyle w:val="Hperlink"/>
          </w:rPr>
          <w:t>Commission</w:t>
        </w:r>
        <w:proofErr w:type="spellEnd"/>
        <w:r w:rsidRPr="00360F5D">
          <w:rPr>
            <w:rStyle w:val="Hperlink"/>
          </w:rPr>
          <w:t xml:space="preserve"> </w:t>
        </w:r>
        <w:proofErr w:type="spellStart"/>
        <w:r w:rsidRPr="00360F5D">
          <w:rPr>
            <w:rStyle w:val="Hperlink"/>
          </w:rPr>
          <w:t>Staff</w:t>
        </w:r>
        <w:proofErr w:type="spellEnd"/>
        <w:r w:rsidRPr="00360F5D">
          <w:rPr>
            <w:rStyle w:val="Hperlink"/>
          </w:rPr>
          <w:t xml:space="preserve"> </w:t>
        </w:r>
        <w:proofErr w:type="spellStart"/>
        <w:r w:rsidRPr="00360F5D">
          <w:rPr>
            <w:rStyle w:val="Hperlink"/>
          </w:rPr>
          <w:t>Working</w:t>
        </w:r>
        <w:proofErr w:type="spellEnd"/>
        <w:r w:rsidRPr="00360F5D">
          <w:rPr>
            <w:rStyle w:val="Hperlink"/>
          </w:rPr>
          <w:t xml:space="preserve"> Document</w:t>
        </w:r>
      </w:hyperlink>
      <w:r w:rsidRPr="00794B7A">
        <w:t xml:space="preserve"> </w:t>
      </w:r>
      <w:r>
        <w:t>-</w:t>
      </w:r>
      <w:r w:rsidRPr="00794B7A">
        <w:t xml:space="preserve"> </w:t>
      </w:r>
      <w:proofErr w:type="spellStart"/>
      <w:r w:rsidRPr="00794B7A">
        <w:t>Impact</w:t>
      </w:r>
      <w:proofErr w:type="spellEnd"/>
      <w:r w:rsidRPr="00794B7A">
        <w:t xml:space="preserve"> </w:t>
      </w:r>
      <w:proofErr w:type="spellStart"/>
      <w:r w:rsidRPr="00794B7A">
        <w:t>assessment</w:t>
      </w:r>
      <w:proofErr w:type="spellEnd"/>
      <w:r w:rsidRPr="00794B7A">
        <w:t xml:space="preserve"> </w:t>
      </w:r>
      <w:proofErr w:type="spellStart"/>
      <w:r w:rsidRPr="00794B7A">
        <w:t>accompanying</w:t>
      </w:r>
      <w:proofErr w:type="spellEnd"/>
      <w:r w:rsidRPr="00794B7A">
        <w:t xml:space="preserve"> </w:t>
      </w:r>
      <w:proofErr w:type="spellStart"/>
      <w:r w:rsidRPr="00794B7A">
        <w:t>the</w:t>
      </w:r>
      <w:proofErr w:type="spellEnd"/>
      <w:r w:rsidRPr="00794B7A">
        <w:t xml:space="preserve"> </w:t>
      </w:r>
      <w:proofErr w:type="spellStart"/>
      <w:r w:rsidRPr="00794B7A">
        <w:t>Proposal</w:t>
      </w:r>
      <w:proofErr w:type="spellEnd"/>
      <w:r w:rsidRPr="00794B7A">
        <w:t xml:space="preserve"> </w:t>
      </w:r>
      <w:proofErr w:type="spellStart"/>
      <w:r w:rsidRPr="00794B7A">
        <w:t>for</w:t>
      </w:r>
      <w:proofErr w:type="spellEnd"/>
      <w:r w:rsidRPr="00794B7A">
        <w:t xml:space="preserve"> a </w:t>
      </w:r>
      <w:proofErr w:type="spellStart"/>
      <w:r w:rsidRPr="00794B7A">
        <w:t>Directive</w:t>
      </w:r>
      <w:proofErr w:type="spellEnd"/>
      <w:r w:rsidRPr="00794B7A">
        <w:t xml:space="preserve"> of </w:t>
      </w:r>
      <w:proofErr w:type="spellStart"/>
      <w:r w:rsidRPr="00794B7A">
        <w:t>the</w:t>
      </w:r>
      <w:proofErr w:type="spellEnd"/>
      <w:r w:rsidRPr="00794B7A">
        <w:t xml:space="preserve"> </w:t>
      </w:r>
      <w:proofErr w:type="spellStart"/>
      <w:r w:rsidRPr="00794B7A">
        <w:t>European</w:t>
      </w:r>
      <w:proofErr w:type="spellEnd"/>
      <w:r w:rsidRPr="00794B7A">
        <w:t xml:space="preserve"> </w:t>
      </w:r>
      <w:proofErr w:type="spellStart"/>
      <w:r w:rsidRPr="00794B7A">
        <w:t>Parliament</w:t>
      </w:r>
      <w:proofErr w:type="spellEnd"/>
      <w:r w:rsidRPr="00794B7A">
        <w:t xml:space="preserve"> and of </w:t>
      </w:r>
      <w:proofErr w:type="spellStart"/>
      <w:r w:rsidRPr="00794B7A">
        <w:t>the</w:t>
      </w:r>
      <w:proofErr w:type="spellEnd"/>
      <w:r w:rsidRPr="00794B7A">
        <w:t xml:space="preserve"> </w:t>
      </w:r>
      <w:proofErr w:type="spellStart"/>
      <w:r w:rsidRPr="00794B7A">
        <w:t>Council</w:t>
      </w:r>
      <w:proofErr w:type="spellEnd"/>
      <w:r w:rsidRPr="00794B7A">
        <w:t xml:space="preserve"> </w:t>
      </w:r>
      <w:proofErr w:type="spellStart"/>
      <w:r w:rsidRPr="00794B7A">
        <w:t>amending</w:t>
      </w:r>
      <w:proofErr w:type="spellEnd"/>
      <w:r w:rsidRPr="00794B7A">
        <w:t xml:space="preserve"> </w:t>
      </w:r>
      <w:proofErr w:type="spellStart"/>
      <w:r w:rsidRPr="00794B7A">
        <w:t>Council</w:t>
      </w:r>
      <w:proofErr w:type="spellEnd"/>
      <w:r w:rsidRPr="00794B7A">
        <w:t xml:space="preserve"> </w:t>
      </w:r>
      <w:proofErr w:type="spellStart"/>
      <w:r w:rsidRPr="00794B7A">
        <w:t>Directive</w:t>
      </w:r>
      <w:proofErr w:type="spellEnd"/>
      <w:r w:rsidRPr="00794B7A">
        <w:t xml:space="preserve"> 98/24/EC and </w:t>
      </w:r>
      <w:proofErr w:type="spellStart"/>
      <w:r w:rsidRPr="00794B7A">
        <w:t>Directive</w:t>
      </w:r>
      <w:proofErr w:type="spellEnd"/>
      <w:r w:rsidRPr="00794B7A">
        <w:t xml:space="preserve"> 2004/37/EC as </w:t>
      </w:r>
      <w:proofErr w:type="spellStart"/>
      <w:r w:rsidRPr="00794B7A">
        <w:t>regards</w:t>
      </w:r>
      <w:proofErr w:type="spellEnd"/>
      <w:r w:rsidRPr="00794B7A">
        <w:t xml:space="preserve"> </w:t>
      </w:r>
      <w:proofErr w:type="spellStart"/>
      <w:r w:rsidRPr="00794B7A">
        <w:t>the</w:t>
      </w:r>
      <w:proofErr w:type="spellEnd"/>
      <w:r w:rsidRPr="00794B7A">
        <w:t xml:space="preserve"> </w:t>
      </w:r>
      <w:proofErr w:type="spellStart"/>
      <w:r w:rsidRPr="00794B7A">
        <w:t>limit</w:t>
      </w:r>
      <w:proofErr w:type="spellEnd"/>
      <w:r w:rsidRPr="00794B7A">
        <w:t xml:space="preserve"> </w:t>
      </w:r>
      <w:proofErr w:type="spellStart"/>
      <w:r w:rsidRPr="00794B7A">
        <w:t>values</w:t>
      </w:r>
      <w:proofErr w:type="spellEnd"/>
      <w:r w:rsidRPr="00794B7A">
        <w:t xml:space="preserve"> </w:t>
      </w:r>
      <w:proofErr w:type="spellStart"/>
      <w:r w:rsidRPr="00794B7A">
        <w:t>for</w:t>
      </w:r>
      <w:proofErr w:type="spellEnd"/>
      <w:r w:rsidRPr="00794B7A">
        <w:t xml:space="preserve"> </w:t>
      </w:r>
      <w:proofErr w:type="spellStart"/>
      <w:r w:rsidRPr="00794B7A">
        <w:t>lead</w:t>
      </w:r>
      <w:proofErr w:type="spellEnd"/>
      <w:r w:rsidRPr="00794B7A">
        <w:t xml:space="preserve"> and </w:t>
      </w:r>
      <w:proofErr w:type="spellStart"/>
      <w:r w:rsidRPr="00794B7A">
        <w:t>its</w:t>
      </w:r>
      <w:proofErr w:type="spellEnd"/>
      <w:r w:rsidRPr="00794B7A">
        <w:t xml:space="preserve"> </w:t>
      </w:r>
      <w:proofErr w:type="spellStart"/>
      <w:r w:rsidRPr="00794B7A">
        <w:t>inorganic</w:t>
      </w:r>
      <w:proofErr w:type="spellEnd"/>
      <w:r w:rsidRPr="00794B7A">
        <w:t xml:space="preserve"> </w:t>
      </w:r>
      <w:proofErr w:type="spellStart"/>
      <w:r w:rsidRPr="00794B7A">
        <w:t>compounds</w:t>
      </w:r>
      <w:proofErr w:type="spellEnd"/>
      <w:r w:rsidRPr="00794B7A">
        <w:t xml:space="preserve"> and </w:t>
      </w:r>
      <w:proofErr w:type="spellStart"/>
      <w:r w:rsidRPr="00794B7A">
        <w:t>diisocyanates</w:t>
      </w:r>
      <w:proofErr w:type="spellEnd"/>
      <w:r w:rsidRPr="00794B7A">
        <w:t xml:space="preserve">. Brussels, </w:t>
      </w:r>
      <w:r w:rsidRPr="00612EC2">
        <w:t>13.2.2023</w:t>
      </w:r>
      <w:r w:rsidRPr="00794B7A">
        <w:t xml:space="preserve">, SWD(2023) 35 </w:t>
      </w:r>
      <w:proofErr w:type="spellStart"/>
      <w:r w:rsidRPr="00794B7A">
        <w:t>final</w:t>
      </w:r>
      <w:proofErr w:type="spellEnd"/>
      <w:r>
        <w:t>.</w:t>
      </w:r>
    </w:p>
  </w:footnote>
  <w:footnote w:id="8">
    <w:p w14:paraId="4EAEF930" w14:textId="77777777" w:rsidR="0023641C" w:rsidRDefault="0023641C" w:rsidP="0023641C">
      <w:pPr>
        <w:pStyle w:val="Allmrkusetekst"/>
      </w:pPr>
      <w:r w:rsidRPr="00A327E6">
        <w:rPr>
          <w:rStyle w:val="Allmrkuseviide"/>
        </w:rPr>
        <w:footnoteRef/>
      </w:r>
      <w:r>
        <w:t xml:space="preserve"> Statistikaameti andmebaas. </w:t>
      </w:r>
      <w:hyperlink r:id="rId9" w:history="1">
        <w:r w:rsidRPr="00C570B6">
          <w:rPr>
            <w:rStyle w:val="Hperlink"/>
          </w:rPr>
          <w:t>Tabel TKU41</w:t>
        </w:r>
      </w:hyperlink>
      <w:r>
        <w:t>: Ettevõtted terviseohu liigi ja töötajate terviseohuga kokku puutumise järgi.</w:t>
      </w:r>
    </w:p>
  </w:footnote>
  <w:footnote w:id="9">
    <w:p w14:paraId="299A818D" w14:textId="77777777" w:rsidR="0023641C" w:rsidRDefault="0023641C" w:rsidP="0023641C">
      <w:pPr>
        <w:pStyle w:val="Allmrkusetekst"/>
      </w:pPr>
      <w:r w:rsidRPr="00A327E6">
        <w:rPr>
          <w:rStyle w:val="Allmrkuseviide"/>
        </w:rPr>
        <w:footnoteRef/>
      </w:r>
      <w:r>
        <w:t xml:space="preserve"> </w:t>
      </w:r>
      <w:proofErr w:type="spellStart"/>
      <w:r w:rsidRPr="00DE4B50">
        <w:t>European</w:t>
      </w:r>
      <w:proofErr w:type="spellEnd"/>
      <w:r w:rsidRPr="00DE4B50">
        <w:t xml:space="preserve"> </w:t>
      </w:r>
      <w:proofErr w:type="spellStart"/>
      <w:r w:rsidRPr="00DE4B50">
        <w:t>Commission</w:t>
      </w:r>
      <w:proofErr w:type="spellEnd"/>
      <w:r w:rsidRPr="00DE4B50">
        <w:t xml:space="preserve"> (2023). </w:t>
      </w:r>
      <w:hyperlink r:id="rId10" w:history="1">
        <w:proofErr w:type="spellStart"/>
        <w:r w:rsidRPr="00DE4B50">
          <w:rPr>
            <w:rStyle w:val="Hperlink"/>
          </w:rPr>
          <w:t>Commission</w:t>
        </w:r>
        <w:proofErr w:type="spellEnd"/>
        <w:r w:rsidRPr="00DE4B50">
          <w:rPr>
            <w:rStyle w:val="Hperlink"/>
          </w:rPr>
          <w:t xml:space="preserve"> </w:t>
        </w:r>
        <w:proofErr w:type="spellStart"/>
        <w:r w:rsidRPr="00DE4B50">
          <w:rPr>
            <w:rStyle w:val="Hperlink"/>
          </w:rPr>
          <w:t>Staff</w:t>
        </w:r>
        <w:proofErr w:type="spellEnd"/>
        <w:r w:rsidRPr="00DE4B50">
          <w:rPr>
            <w:rStyle w:val="Hperlink"/>
          </w:rPr>
          <w:t xml:space="preserve"> </w:t>
        </w:r>
        <w:proofErr w:type="spellStart"/>
        <w:r w:rsidRPr="00DE4B50">
          <w:rPr>
            <w:rStyle w:val="Hperlink"/>
          </w:rPr>
          <w:t>Working</w:t>
        </w:r>
        <w:proofErr w:type="spellEnd"/>
        <w:r w:rsidRPr="00DE4B50">
          <w:rPr>
            <w:rStyle w:val="Hperlink"/>
          </w:rPr>
          <w:t xml:space="preserve"> Document</w:t>
        </w:r>
      </w:hyperlink>
      <w:r w:rsidRPr="00DE4B50">
        <w:t xml:space="preserve"> - </w:t>
      </w:r>
      <w:proofErr w:type="spellStart"/>
      <w:r w:rsidRPr="00DE4B50">
        <w:t>Impact</w:t>
      </w:r>
      <w:proofErr w:type="spellEnd"/>
      <w:r w:rsidRPr="00DE4B50">
        <w:t xml:space="preserve"> </w:t>
      </w:r>
      <w:proofErr w:type="spellStart"/>
      <w:r w:rsidRPr="00DE4B50">
        <w:t>assessment</w:t>
      </w:r>
      <w:proofErr w:type="spellEnd"/>
      <w:r w:rsidRPr="00DE4B50">
        <w:t xml:space="preserve"> </w:t>
      </w:r>
      <w:proofErr w:type="spellStart"/>
      <w:r w:rsidRPr="00DE4B50">
        <w:t>accompanying</w:t>
      </w:r>
      <w:proofErr w:type="spellEnd"/>
      <w:r w:rsidRPr="00DE4B50">
        <w:t xml:space="preserve"> </w:t>
      </w:r>
      <w:proofErr w:type="spellStart"/>
      <w:r w:rsidRPr="00DE4B50">
        <w:t>the</w:t>
      </w:r>
      <w:proofErr w:type="spellEnd"/>
      <w:r w:rsidRPr="00DE4B50">
        <w:t xml:space="preserve"> </w:t>
      </w:r>
      <w:proofErr w:type="spellStart"/>
      <w:r w:rsidRPr="00DE4B50">
        <w:t>Proposal</w:t>
      </w:r>
      <w:proofErr w:type="spellEnd"/>
      <w:r w:rsidRPr="00DE4B50">
        <w:t xml:space="preserve"> </w:t>
      </w:r>
      <w:proofErr w:type="spellStart"/>
      <w:r w:rsidRPr="00DE4B50">
        <w:t>for</w:t>
      </w:r>
      <w:proofErr w:type="spellEnd"/>
      <w:r w:rsidRPr="00DE4B50">
        <w:t xml:space="preserve"> a </w:t>
      </w:r>
      <w:proofErr w:type="spellStart"/>
      <w:r w:rsidRPr="00DE4B50">
        <w:t>Directive</w:t>
      </w:r>
      <w:proofErr w:type="spellEnd"/>
      <w:r w:rsidRPr="00DE4B50">
        <w:t xml:space="preserve"> of </w:t>
      </w:r>
      <w:proofErr w:type="spellStart"/>
      <w:r w:rsidRPr="00DE4B50">
        <w:t>the</w:t>
      </w:r>
      <w:proofErr w:type="spellEnd"/>
      <w:r w:rsidRPr="00DE4B50">
        <w:t xml:space="preserve"> </w:t>
      </w:r>
      <w:proofErr w:type="spellStart"/>
      <w:r w:rsidRPr="00DE4B50">
        <w:t>European</w:t>
      </w:r>
      <w:proofErr w:type="spellEnd"/>
      <w:r w:rsidRPr="00DE4B50">
        <w:t xml:space="preserve"> </w:t>
      </w:r>
      <w:proofErr w:type="spellStart"/>
      <w:r w:rsidRPr="00DE4B50">
        <w:t>Parliament</w:t>
      </w:r>
      <w:proofErr w:type="spellEnd"/>
      <w:r w:rsidRPr="00DE4B50">
        <w:t xml:space="preserve"> and of </w:t>
      </w:r>
      <w:proofErr w:type="spellStart"/>
      <w:r w:rsidRPr="00DE4B50">
        <w:t>the</w:t>
      </w:r>
      <w:proofErr w:type="spellEnd"/>
      <w:r w:rsidRPr="00DE4B50">
        <w:t xml:space="preserve"> </w:t>
      </w:r>
      <w:proofErr w:type="spellStart"/>
      <w:r w:rsidRPr="00DE4B50">
        <w:t>Council</w:t>
      </w:r>
      <w:proofErr w:type="spellEnd"/>
      <w:r w:rsidRPr="00DE4B50">
        <w:t xml:space="preserve"> </w:t>
      </w:r>
      <w:proofErr w:type="spellStart"/>
      <w:r w:rsidRPr="00DE4B50">
        <w:t>amending</w:t>
      </w:r>
      <w:proofErr w:type="spellEnd"/>
      <w:r w:rsidRPr="00DE4B50">
        <w:t xml:space="preserve"> </w:t>
      </w:r>
      <w:proofErr w:type="spellStart"/>
      <w:r w:rsidRPr="00DE4B50">
        <w:t>Council</w:t>
      </w:r>
      <w:proofErr w:type="spellEnd"/>
      <w:r w:rsidRPr="00DE4B50">
        <w:t xml:space="preserve"> </w:t>
      </w:r>
      <w:proofErr w:type="spellStart"/>
      <w:r w:rsidRPr="00DE4B50">
        <w:t>Directive</w:t>
      </w:r>
      <w:proofErr w:type="spellEnd"/>
      <w:r w:rsidRPr="00DE4B50">
        <w:t xml:space="preserve"> 98/24/EC and </w:t>
      </w:r>
      <w:proofErr w:type="spellStart"/>
      <w:r w:rsidRPr="00DE4B50">
        <w:t>Directive</w:t>
      </w:r>
      <w:proofErr w:type="spellEnd"/>
      <w:r w:rsidRPr="00DE4B50">
        <w:t xml:space="preserve"> 2004/37/EC as </w:t>
      </w:r>
      <w:proofErr w:type="spellStart"/>
      <w:r w:rsidRPr="00DE4B50">
        <w:t>regards</w:t>
      </w:r>
      <w:proofErr w:type="spellEnd"/>
      <w:r w:rsidRPr="00DE4B50">
        <w:t xml:space="preserve"> </w:t>
      </w:r>
      <w:proofErr w:type="spellStart"/>
      <w:r w:rsidRPr="00DE4B50">
        <w:t>the</w:t>
      </w:r>
      <w:proofErr w:type="spellEnd"/>
      <w:r w:rsidRPr="00DE4B50">
        <w:t xml:space="preserve"> </w:t>
      </w:r>
      <w:proofErr w:type="spellStart"/>
      <w:r w:rsidRPr="00DE4B50">
        <w:t>limit</w:t>
      </w:r>
      <w:proofErr w:type="spellEnd"/>
      <w:r w:rsidRPr="00DE4B50">
        <w:t xml:space="preserve"> </w:t>
      </w:r>
      <w:proofErr w:type="spellStart"/>
      <w:r w:rsidRPr="00DE4B50">
        <w:t>values</w:t>
      </w:r>
      <w:proofErr w:type="spellEnd"/>
      <w:r w:rsidRPr="00DE4B50">
        <w:t xml:space="preserve"> </w:t>
      </w:r>
      <w:proofErr w:type="spellStart"/>
      <w:r w:rsidRPr="00DE4B50">
        <w:t>for</w:t>
      </w:r>
      <w:proofErr w:type="spellEnd"/>
      <w:r w:rsidRPr="00DE4B50">
        <w:t xml:space="preserve"> </w:t>
      </w:r>
      <w:proofErr w:type="spellStart"/>
      <w:r w:rsidRPr="00DE4B50">
        <w:t>lead</w:t>
      </w:r>
      <w:proofErr w:type="spellEnd"/>
      <w:r w:rsidRPr="00DE4B50">
        <w:t xml:space="preserve"> and </w:t>
      </w:r>
      <w:proofErr w:type="spellStart"/>
      <w:r w:rsidRPr="00DE4B50">
        <w:t>its</w:t>
      </w:r>
      <w:proofErr w:type="spellEnd"/>
      <w:r w:rsidRPr="00DE4B50">
        <w:t xml:space="preserve"> </w:t>
      </w:r>
      <w:proofErr w:type="spellStart"/>
      <w:r w:rsidRPr="00DE4B50">
        <w:t>inorganic</w:t>
      </w:r>
      <w:proofErr w:type="spellEnd"/>
      <w:r w:rsidRPr="00DE4B50">
        <w:t xml:space="preserve"> </w:t>
      </w:r>
      <w:proofErr w:type="spellStart"/>
      <w:r w:rsidRPr="00DE4B50">
        <w:t>compounds</w:t>
      </w:r>
      <w:proofErr w:type="spellEnd"/>
      <w:r w:rsidRPr="00DE4B50">
        <w:t xml:space="preserve"> and </w:t>
      </w:r>
      <w:proofErr w:type="spellStart"/>
      <w:r w:rsidRPr="00DE4B50">
        <w:t>diisocyanates</w:t>
      </w:r>
      <w:proofErr w:type="spellEnd"/>
      <w:r w:rsidRPr="00DE4B50">
        <w:t xml:space="preserve">. Brussels, 13.2.2023, SWD(2023) 35 </w:t>
      </w:r>
      <w:proofErr w:type="spellStart"/>
      <w:r w:rsidRPr="00DE4B50">
        <w:t>final</w:t>
      </w:r>
      <w:proofErr w:type="spellEnd"/>
      <w:r w:rsidRPr="00DE4B50">
        <w:t>.</w:t>
      </w:r>
    </w:p>
  </w:footnote>
  <w:footnote w:id="10">
    <w:p w14:paraId="2768D345" w14:textId="77777777" w:rsidR="0023641C" w:rsidRDefault="0023641C" w:rsidP="0023641C">
      <w:pPr>
        <w:pStyle w:val="Allmrkusetekst"/>
      </w:pPr>
      <w:r w:rsidRPr="00A327E6">
        <w:rPr>
          <w:rStyle w:val="Allmrkuseviide"/>
        </w:rPr>
        <w:footnoteRef/>
      </w:r>
      <w:r>
        <w:t xml:space="preserve"> </w:t>
      </w:r>
      <w:hyperlink r:id="rId11" w:history="1">
        <w:r w:rsidRPr="005B389C">
          <w:rPr>
            <w:rStyle w:val="Hperlink"/>
          </w:rPr>
          <w:t>Tööinspektsiooni aastaraamat 2024</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025C"/>
    <w:multiLevelType w:val="hybridMultilevel"/>
    <w:tmpl w:val="601C80F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61571FD"/>
    <w:multiLevelType w:val="hybridMultilevel"/>
    <w:tmpl w:val="84D8C33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74E73CA"/>
    <w:multiLevelType w:val="hybridMultilevel"/>
    <w:tmpl w:val="7EE474B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74F7378"/>
    <w:multiLevelType w:val="hybridMultilevel"/>
    <w:tmpl w:val="1BF26F0E"/>
    <w:lvl w:ilvl="0" w:tplc="59847AAE">
      <w:start w:val="1"/>
      <w:numFmt w:val="bullet"/>
      <w:lvlText w:val="-"/>
      <w:lvlJc w:val="left"/>
      <w:pPr>
        <w:ind w:left="720" w:hanging="360"/>
      </w:pPr>
      <w:rPr>
        <w:rFonts w:ascii="Times New Roman" w:eastAsia="Aptos"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A833E9A"/>
    <w:multiLevelType w:val="hybridMultilevel"/>
    <w:tmpl w:val="D7849DEE"/>
    <w:lvl w:ilvl="0" w:tplc="0DD28D6E">
      <w:numFmt w:val="bullet"/>
      <w:lvlText w:val="–"/>
      <w:lvlJc w:val="left"/>
      <w:pPr>
        <w:ind w:left="720" w:hanging="360"/>
      </w:pPr>
      <w:rPr>
        <w:rFonts w:ascii="Arial" w:eastAsia="Times New Roman" w:hAnsi="Arial" w:cs="Arial" w:hint="default"/>
        <w:b/>
        <w:sz w:val="22"/>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1D3C47E4"/>
    <w:multiLevelType w:val="hybridMultilevel"/>
    <w:tmpl w:val="E6723EA6"/>
    <w:lvl w:ilvl="0" w:tplc="042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42360B"/>
    <w:multiLevelType w:val="hybridMultilevel"/>
    <w:tmpl w:val="E4C4AE66"/>
    <w:lvl w:ilvl="0" w:tplc="59847AAE">
      <w:start w:val="1"/>
      <w:numFmt w:val="bullet"/>
      <w:lvlText w:val="-"/>
      <w:lvlJc w:val="left"/>
      <w:pPr>
        <w:ind w:left="720" w:hanging="360"/>
      </w:pPr>
      <w:rPr>
        <w:rFonts w:ascii="Times New Roman" w:eastAsia="Aptos"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23B17281"/>
    <w:multiLevelType w:val="hybridMultilevel"/>
    <w:tmpl w:val="28742FA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25DE6B35"/>
    <w:multiLevelType w:val="hybridMultilevel"/>
    <w:tmpl w:val="1E6A250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FAF047A"/>
    <w:multiLevelType w:val="hybridMultilevel"/>
    <w:tmpl w:val="E1287062"/>
    <w:lvl w:ilvl="0" w:tplc="59847AAE">
      <w:start w:val="1"/>
      <w:numFmt w:val="bullet"/>
      <w:lvlText w:val="-"/>
      <w:lvlJc w:val="left"/>
      <w:pPr>
        <w:ind w:left="720" w:hanging="360"/>
      </w:pPr>
      <w:rPr>
        <w:rFonts w:ascii="Times New Roman" w:eastAsia="Aptos"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31333152"/>
    <w:multiLevelType w:val="multilevel"/>
    <w:tmpl w:val="C6182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6C1D2F"/>
    <w:multiLevelType w:val="hybridMultilevel"/>
    <w:tmpl w:val="B4EC504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35715D90"/>
    <w:multiLevelType w:val="hybridMultilevel"/>
    <w:tmpl w:val="FB3826A6"/>
    <w:lvl w:ilvl="0" w:tplc="6EF0695A">
      <w:start w:val="1"/>
      <w:numFmt w:val="decimal"/>
      <w:lvlText w:val="%1)"/>
      <w:lvlJc w:val="left"/>
      <w:pPr>
        <w:ind w:left="720" w:hanging="360"/>
      </w:pPr>
      <w:rPr>
        <w:rFonts w:eastAsiaTheme="minorHAnsi"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3FAB327E"/>
    <w:multiLevelType w:val="multilevel"/>
    <w:tmpl w:val="79FC4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E70AAD"/>
    <w:multiLevelType w:val="multilevel"/>
    <w:tmpl w:val="8A9CF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755A82"/>
    <w:multiLevelType w:val="hybridMultilevel"/>
    <w:tmpl w:val="C78CCFE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58951E2F"/>
    <w:multiLevelType w:val="hybridMultilevel"/>
    <w:tmpl w:val="FB3826A6"/>
    <w:lvl w:ilvl="0" w:tplc="FFFFFFFF">
      <w:start w:val="1"/>
      <w:numFmt w:val="decimal"/>
      <w:lvlText w:val="%1)"/>
      <w:lvlJc w:val="left"/>
      <w:pPr>
        <w:ind w:left="720" w:hanging="360"/>
      </w:pPr>
      <w:rPr>
        <w:rFonts w:eastAsia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C032318"/>
    <w:multiLevelType w:val="hybridMultilevel"/>
    <w:tmpl w:val="FCB44D02"/>
    <w:lvl w:ilvl="0" w:tplc="04250011">
      <w:start w:val="1"/>
      <w:numFmt w:val="decimal"/>
      <w:lvlText w:val="%1)"/>
      <w:lvlJc w:val="left"/>
      <w:pPr>
        <w:ind w:left="654" w:hanging="360"/>
      </w:pPr>
    </w:lvl>
    <w:lvl w:ilvl="1" w:tplc="04250019" w:tentative="1">
      <w:start w:val="1"/>
      <w:numFmt w:val="lowerLetter"/>
      <w:lvlText w:val="%2."/>
      <w:lvlJc w:val="left"/>
      <w:pPr>
        <w:ind w:left="1374" w:hanging="360"/>
      </w:pPr>
    </w:lvl>
    <w:lvl w:ilvl="2" w:tplc="0425001B" w:tentative="1">
      <w:start w:val="1"/>
      <w:numFmt w:val="lowerRoman"/>
      <w:lvlText w:val="%3."/>
      <w:lvlJc w:val="right"/>
      <w:pPr>
        <w:ind w:left="2094" w:hanging="180"/>
      </w:pPr>
    </w:lvl>
    <w:lvl w:ilvl="3" w:tplc="0425000F" w:tentative="1">
      <w:start w:val="1"/>
      <w:numFmt w:val="decimal"/>
      <w:lvlText w:val="%4."/>
      <w:lvlJc w:val="left"/>
      <w:pPr>
        <w:ind w:left="2814" w:hanging="360"/>
      </w:pPr>
    </w:lvl>
    <w:lvl w:ilvl="4" w:tplc="04250019" w:tentative="1">
      <w:start w:val="1"/>
      <w:numFmt w:val="lowerLetter"/>
      <w:lvlText w:val="%5."/>
      <w:lvlJc w:val="left"/>
      <w:pPr>
        <w:ind w:left="3534" w:hanging="360"/>
      </w:pPr>
    </w:lvl>
    <w:lvl w:ilvl="5" w:tplc="0425001B" w:tentative="1">
      <w:start w:val="1"/>
      <w:numFmt w:val="lowerRoman"/>
      <w:lvlText w:val="%6."/>
      <w:lvlJc w:val="right"/>
      <w:pPr>
        <w:ind w:left="4254" w:hanging="180"/>
      </w:pPr>
    </w:lvl>
    <w:lvl w:ilvl="6" w:tplc="0425000F" w:tentative="1">
      <w:start w:val="1"/>
      <w:numFmt w:val="decimal"/>
      <w:lvlText w:val="%7."/>
      <w:lvlJc w:val="left"/>
      <w:pPr>
        <w:ind w:left="4974" w:hanging="360"/>
      </w:pPr>
    </w:lvl>
    <w:lvl w:ilvl="7" w:tplc="04250019" w:tentative="1">
      <w:start w:val="1"/>
      <w:numFmt w:val="lowerLetter"/>
      <w:lvlText w:val="%8."/>
      <w:lvlJc w:val="left"/>
      <w:pPr>
        <w:ind w:left="5694" w:hanging="360"/>
      </w:pPr>
    </w:lvl>
    <w:lvl w:ilvl="8" w:tplc="0425001B" w:tentative="1">
      <w:start w:val="1"/>
      <w:numFmt w:val="lowerRoman"/>
      <w:lvlText w:val="%9."/>
      <w:lvlJc w:val="right"/>
      <w:pPr>
        <w:ind w:left="6414" w:hanging="180"/>
      </w:pPr>
    </w:lvl>
  </w:abstractNum>
  <w:abstractNum w:abstractNumId="18" w15:restartNumberingAfterBreak="0">
    <w:nsid w:val="5C9170F4"/>
    <w:multiLevelType w:val="hybridMultilevel"/>
    <w:tmpl w:val="A6E89284"/>
    <w:lvl w:ilvl="0" w:tplc="70BC7DC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6592593C"/>
    <w:multiLevelType w:val="hybridMultilevel"/>
    <w:tmpl w:val="48A2D03A"/>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66255C36"/>
    <w:multiLevelType w:val="hybridMultilevel"/>
    <w:tmpl w:val="8AC2D8C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69181D0D"/>
    <w:multiLevelType w:val="hybridMultilevel"/>
    <w:tmpl w:val="47A624B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6A691623"/>
    <w:multiLevelType w:val="hybridMultilevel"/>
    <w:tmpl w:val="01C89FAC"/>
    <w:lvl w:ilvl="0" w:tplc="6EF0695A">
      <w:start w:val="1"/>
      <w:numFmt w:val="decimal"/>
      <w:lvlText w:val="%1)"/>
      <w:lvlJc w:val="left"/>
      <w:pPr>
        <w:ind w:left="720" w:hanging="360"/>
      </w:pPr>
      <w:rPr>
        <w:rFonts w:eastAsiaTheme="minorHAnsi"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775A196E"/>
    <w:multiLevelType w:val="hybridMultilevel"/>
    <w:tmpl w:val="FB3826A6"/>
    <w:lvl w:ilvl="0" w:tplc="FFFFFFFF">
      <w:start w:val="1"/>
      <w:numFmt w:val="decimal"/>
      <w:lvlText w:val="%1)"/>
      <w:lvlJc w:val="left"/>
      <w:pPr>
        <w:ind w:left="720" w:hanging="360"/>
      </w:pPr>
      <w:rPr>
        <w:rFonts w:eastAsia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870321E"/>
    <w:multiLevelType w:val="hybridMultilevel"/>
    <w:tmpl w:val="3982C2F2"/>
    <w:lvl w:ilvl="0" w:tplc="048493CC">
      <w:start w:val="1"/>
      <w:numFmt w:val="decimal"/>
      <w:lvlText w:val="%1)"/>
      <w:lvlJc w:val="left"/>
      <w:pPr>
        <w:ind w:left="720" w:hanging="363"/>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79D108FA"/>
    <w:multiLevelType w:val="hybridMultilevel"/>
    <w:tmpl w:val="6D68B208"/>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6" w15:restartNumberingAfterBreak="0">
    <w:nsid w:val="7CC44047"/>
    <w:multiLevelType w:val="hybridMultilevel"/>
    <w:tmpl w:val="2820DE0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7CE360B2"/>
    <w:multiLevelType w:val="hybridMultilevel"/>
    <w:tmpl w:val="CEBED59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7D4168FF"/>
    <w:multiLevelType w:val="hybridMultilevel"/>
    <w:tmpl w:val="A7E45E0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701785298">
    <w:abstractNumId w:val="17"/>
  </w:num>
  <w:num w:numId="2" w16cid:durableId="917176798">
    <w:abstractNumId w:val="25"/>
  </w:num>
  <w:num w:numId="3" w16cid:durableId="924148230">
    <w:abstractNumId w:val="4"/>
  </w:num>
  <w:num w:numId="4" w16cid:durableId="86580408">
    <w:abstractNumId w:val="0"/>
  </w:num>
  <w:num w:numId="5" w16cid:durableId="1201699407">
    <w:abstractNumId w:val="5"/>
  </w:num>
  <w:num w:numId="6" w16cid:durableId="1986348561">
    <w:abstractNumId w:val="12"/>
  </w:num>
  <w:num w:numId="7" w16cid:durableId="306209784">
    <w:abstractNumId w:val="24"/>
  </w:num>
  <w:num w:numId="8" w16cid:durableId="760486170">
    <w:abstractNumId w:val="16"/>
  </w:num>
  <w:num w:numId="9" w16cid:durableId="1491142982">
    <w:abstractNumId w:val="23"/>
  </w:num>
  <w:num w:numId="10" w16cid:durableId="1172792205">
    <w:abstractNumId w:val="22"/>
  </w:num>
  <w:num w:numId="11" w16cid:durableId="667906146">
    <w:abstractNumId w:val="18"/>
  </w:num>
  <w:num w:numId="12" w16cid:durableId="98764602">
    <w:abstractNumId w:val="19"/>
  </w:num>
  <w:num w:numId="13" w16cid:durableId="115371965">
    <w:abstractNumId w:val="1"/>
  </w:num>
  <w:num w:numId="14" w16cid:durableId="1373848484">
    <w:abstractNumId w:val="11"/>
  </w:num>
  <w:num w:numId="15" w16cid:durableId="525826777">
    <w:abstractNumId w:val="7"/>
  </w:num>
  <w:num w:numId="16" w16cid:durableId="1694989586">
    <w:abstractNumId w:val="13"/>
  </w:num>
  <w:num w:numId="17" w16cid:durableId="1303853489">
    <w:abstractNumId w:val="21"/>
  </w:num>
  <w:num w:numId="18" w16cid:durableId="1284192606">
    <w:abstractNumId w:val="28"/>
  </w:num>
  <w:num w:numId="19" w16cid:durableId="1626962041">
    <w:abstractNumId w:val="27"/>
  </w:num>
  <w:num w:numId="20" w16cid:durableId="1271090041">
    <w:abstractNumId w:val="6"/>
  </w:num>
  <w:num w:numId="21" w16cid:durableId="2119182275">
    <w:abstractNumId w:val="9"/>
  </w:num>
  <w:num w:numId="22" w16cid:durableId="865171549">
    <w:abstractNumId w:val="10"/>
  </w:num>
  <w:num w:numId="23" w16cid:durableId="7607798">
    <w:abstractNumId w:val="14"/>
  </w:num>
  <w:num w:numId="24" w16cid:durableId="465002572">
    <w:abstractNumId w:val="3"/>
  </w:num>
  <w:num w:numId="25" w16cid:durableId="275866265">
    <w:abstractNumId w:val="20"/>
  </w:num>
  <w:num w:numId="26" w16cid:durableId="1041785427">
    <w:abstractNumId w:val="15"/>
  </w:num>
  <w:num w:numId="27" w16cid:durableId="172574320">
    <w:abstractNumId w:val="2"/>
  </w:num>
  <w:num w:numId="28" w16cid:durableId="1138837822">
    <w:abstractNumId w:val="8"/>
  </w:num>
  <w:num w:numId="29" w16cid:durableId="108750760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76F"/>
    <w:rsid w:val="00001C9D"/>
    <w:rsid w:val="00002CA7"/>
    <w:rsid w:val="000030F5"/>
    <w:rsid w:val="0000356F"/>
    <w:rsid w:val="00003971"/>
    <w:rsid w:val="000045B1"/>
    <w:rsid w:val="00004890"/>
    <w:rsid w:val="000051A3"/>
    <w:rsid w:val="0000660A"/>
    <w:rsid w:val="00006A55"/>
    <w:rsid w:val="00006A95"/>
    <w:rsid w:val="00006AA2"/>
    <w:rsid w:val="00006F75"/>
    <w:rsid w:val="00007944"/>
    <w:rsid w:val="00007EDC"/>
    <w:rsid w:val="0001033F"/>
    <w:rsid w:val="000116FC"/>
    <w:rsid w:val="0001251E"/>
    <w:rsid w:val="00013080"/>
    <w:rsid w:val="000134BD"/>
    <w:rsid w:val="000138B2"/>
    <w:rsid w:val="000147F9"/>
    <w:rsid w:val="000148D8"/>
    <w:rsid w:val="0001590C"/>
    <w:rsid w:val="00017437"/>
    <w:rsid w:val="000179EC"/>
    <w:rsid w:val="00020449"/>
    <w:rsid w:val="000208AB"/>
    <w:rsid w:val="00021571"/>
    <w:rsid w:val="000216E6"/>
    <w:rsid w:val="000230B6"/>
    <w:rsid w:val="00023D03"/>
    <w:rsid w:val="00023D07"/>
    <w:rsid w:val="00023D65"/>
    <w:rsid w:val="00023DB4"/>
    <w:rsid w:val="00023E55"/>
    <w:rsid w:val="00023EDB"/>
    <w:rsid w:val="000244F9"/>
    <w:rsid w:val="00024527"/>
    <w:rsid w:val="00024755"/>
    <w:rsid w:val="00024EB6"/>
    <w:rsid w:val="000251A1"/>
    <w:rsid w:val="00025CC8"/>
    <w:rsid w:val="00025F15"/>
    <w:rsid w:val="0002601D"/>
    <w:rsid w:val="0002633E"/>
    <w:rsid w:val="000264FA"/>
    <w:rsid w:val="000267B0"/>
    <w:rsid w:val="000269D4"/>
    <w:rsid w:val="0002725F"/>
    <w:rsid w:val="00031410"/>
    <w:rsid w:val="00032693"/>
    <w:rsid w:val="0003401A"/>
    <w:rsid w:val="00034807"/>
    <w:rsid w:val="000348B0"/>
    <w:rsid w:val="00034A77"/>
    <w:rsid w:val="00034AF1"/>
    <w:rsid w:val="00035037"/>
    <w:rsid w:val="00035DAE"/>
    <w:rsid w:val="000378C7"/>
    <w:rsid w:val="00040230"/>
    <w:rsid w:val="00040466"/>
    <w:rsid w:val="000404E9"/>
    <w:rsid w:val="0004106B"/>
    <w:rsid w:val="0004108F"/>
    <w:rsid w:val="00041B3F"/>
    <w:rsid w:val="00042224"/>
    <w:rsid w:val="00043B09"/>
    <w:rsid w:val="000448DB"/>
    <w:rsid w:val="0004577D"/>
    <w:rsid w:val="000466A6"/>
    <w:rsid w:val="000475F4"/>
    <w:rsid w:val="00047758"/>
    <w:rsid w:val="00047FF6"/>
    <w:rsid w:val="000511A7"/>
    <w:rsid w:val="00052522"/>
    <w:rsid w:val="00052EE9"/>
    <w:rsid w:val="00054014"/>
    <w:rsid w:val="0005640D"/>
    <w:rsid w:val="00056BBD"/>
    <w:rsid w:val="00057C16"/>
    <w:rsid w:val="00061821"/>
    <w:rsid w:val="00061B92"/>
    <w:rsid w:val="00061E47"/>
    <w:rsid w:val="00062016"/>
    <w:rsid w:val="000622D6"/>
    <w:rsid w:val="00064523"/>
    <w:rsid w:val="000665B1"/>
    <w:rsid w:val="00066AC0"/>
    <w:rsid w:val="00066C81"/>
    <w:rsid w:val="00067BEB"/>
    <w:rsid w:val="00067F6F"/>
    <w:rsid w:val="0007070F"/>
    <w:rsid w:val="0007084D"/>
    <w:rsid w:val="000709AB"/>
    <w:rsid w:val="00070E3D"/>
    <w:rsid w:val="000725EB"/>
    <w:rsid w:val="000730CC"/>
    <w:rsid w:val="000747F4"/>
    <w:rsid w:val="00074867"/>
    <w:rsid w:val="00074E07"/>
    <w:rsid w:val="00075A94"/>
    <w:rsid w:val="0007601C"/>
    <w:rsid w:val="00076CC9"/>
    <w:rsid w:val="0007721E"/>
    <w:rsid w:val="00077BE0"/>
    <w:rsid w:val="00077C99"/>
    <w:rsid w:val="00081338"/>
    <w:rsid w:val="000824AD"/>
    <w:rsid w:val="0008377B"/>
    <w:rsid w:val="000837CB"/>
    <w:rsid w:val="0008432B"/>
    <w:rsid w:val="00084651"/>
    <w:rsid w:val="00084BB4"/>
    <w:rsid w:val="000859A5"/>
    <w:rsid w:val="00085EFD"/>
    <w:rsid w:val="00085F71"/>
    <w:rsid w:val="0008794E"/>
    <w:rsid w:val="00090529"/>
    <w:rsid w:val="00090CC5"/>
    <w:rsid w:val="00091A55"/>
    <w:rsid w:val="00092E8F"/>
    <w:rsid w:val="00093A72"/>
    <w:rsid w:val="00094AE7"/>
    <w:rsid w:val="00094E34"/>
    <w:rsid w:val="000950E5"/>
    <w:rsid w:val="00095116"/>
    <w:rsid w:val="00095401"/>
    <w:rsid w:val="00095A30"/>
    <w:rsid w:val="00096D41"/>
    <w:rsid w:val="00097AB0"/>
    <w:rsid w:val="00097D5B"/>
    <w:rsid w:val="000A1E28"/>
    <w:rsid w:val="000A2136"/>
    <w:rsid w:val="000A2A30"/>
    <w:rsid w:val="000A378C"/>
    <w:rsid w:val="000A3C6B"/>
    <w:rsid w:val="000A4A58"/>
    <w:rsid w:val="000A4DF5"/>
    <w:rsid w:val="000A5F27"/>
    <w:rsid w:val="000A6070"/>
    <w:rsid w:val="000A62D3"/>
    <w:rsid w:val="000A6AA1"/>
    <w:rsid w:val="000A72E8"/>
    <w:rsid w:val="000A7AE8"/>
    <w:rsid w:val="000A7B50"/>
    <w:rsid w:val="000A7FF7"/>
    <w:rsid w:val="000B09CC"/>
    <w:rsid w:val="000B0C99"/>
    <w:rsid w:val="000B166D"/>
    <w:rsid w:val="000B18C1"/>
    <w:rsid w:val="000B2355"/>
    <w:rsid w:val="000B2489"/>
    <w:rsid w:val="000B28D2"/>
    <w:rsid w:val="000B2A20"/>
    <w:rsid w:val="000B2B72"/>
    <w:rsid w:val="000B3D6B"/>
    <w:rsid w:val="000B4089"/>
    <w:rsid w:val="000B4911"/>
    <w:rsid w:val="000B4AAD"/>
    <w:rsid w:val="000B5A6E"/>
    <w:rsid w:val="000B5FBD"/>
    <w:rsid w:val="000B6E70"/>
    <w:rsid w:val="000B7358"/>
    <w:rsid w:val="000B76F2"/>
    <w:rsid w:val="000B7C53"/>
    <w:rsid w:val="000C10F9"/>
    <w:rsid w:val="000C1F91"/>
    <w:rsid w:val="000C3298"/>
    <w:rsid w:val="000C51B6"/>
    <w:rsid w:val="000C5472"/>
    <w:rsid w:val="000C5DDC"/>
    <w:rsid w:val="000C5EE1"/>
    <w:rsid w:val="000C6CDC"/>
    <w:rsid w:val="000C6F57"/>
    <w:rsid w:val="000C6FF4"/>
    <w:rsid w:val="000D1120"/>
    <w:rsid w:val="000D160F"/>
    <w:rsid w:val="000D1B59"/>
    <w:rsid w:val="000D1FED"/>
    <w:rsid w:val="000D279F"/>
    <w:rsid w:val="000D44CF"/>
    <w:rsid w:val="000D494B"/>
    <w:rsid w:val="000D56AF"/>
    <w:rsid w:val="000D576C"/>
    <w:rsid w:val="000D65CB"/>
    <w:rsid w:val="000D6605"/>
    <w:rsid w:val="000D7562"/>
    <w:rsid w:val="000D784C"/>
    <w:rsid w:val="000D78E1"/>
    <w:rsid w:val="000D7F39"/>
    <w:rsid w:val="000E063A"/>
    <w:rsid w:val="000E07AD"/>
    <w:rsid w:val="000E1994"/>
    <w:rsid w:val="000E1C26"/>
    <w:rsid w:val="000E27DD"/>
    <w:rsid w:val="000E28B3"/>
    <w:rsid w:val="000E318E"/>
    <w:rsid w:val="000E349C"/>
    <w:rsid w:val="000E3619"/>
    <w:rsid w:val="000E373F"/>
    <w:rsid w:val="000E40A2"/>
    <w:rsid w:val="000E4386"/>
    <w:rsid w:val="000E6334"/>
    <w:rsid w:val="000E64CD"/>
    <w:rsid w:val="000E7B9E"/>
    <w:rsid w:val="000E7CBF"/>
    <w:rsid w:val="000F0071"/>
    <w:rsid w:val="000F0E85"/>
    <w:rsid w:val="000F14C7"/>
    <w:rsid w:val="000F165C"/>
    <w:rsid w:val="000F1D06"/>
    <w:rsid w:val="000F1DE4"/>
    <w:rsid w:val="000F20B4"/>
    <w:rsid w:val="000F2D3F"/>
    <w:rsid w:val="000F2F83"/>
    <w:rsid w:val="000F3343"/>
    <w:rsid w:val="000F3AB5"/>
    <w:rsid w:val="000F47CC"/>
    <w:rsid w:val="000F4FE7"/>
    <w:rsid w:val="000F66D7"/>
    <w:rsid w:val="000F6C54"/>
    <w:rsid w:val="000F700F"/>
    <w:rsid w:val="000F7189"/>
    <w:rsid w:val="000F71F8"/>
    <w:rsid w:val="00100983"/>
    <w:rsid w:val="00100B8A"/>
    <w:rsid w:val="00101C89"/>
    <w:rsid w:val="00101E83"/>
    <w:rsid w:val="001026B2"/>
    <w:rsid w:val="001029F2"/>
    <w:rsid w:val="00102D08"/>
    <w:rsid w:val="0010338F"/>
    <w:rsid w:val="0010371E"/>
    <w:rsid w:val="00103AC1"/>
    <w:rsid w:val="001042FE"/>
    <w:rsid w:val="00105607"/>
    <w:rsid w:val="00105677"/>
    <w:rsid w:val="00106639"/>
    <w:rsid w:val="00106795"/>
    <w:rsid w:val="0010682A"/>
    <w:rsid w:val="001069DE"/>
    <w:rsid w:val="00106DAF"/>
    <w:rsid w:val="001076D7"/>
    <w:rsid w:val="00107CF8"/>
    <w:rsid w:val="00110FFA"/>
    <w:rsid w:val="001112ED"/>
    <w:rsid w:val="00111681"/>
    <w:rsid w:val="00111DC4"/>
    <w:rsid w:val="0011229D"/>
    <w:rsid w:val="0011324E"/>
    <w:rsid w:val="0011357C"/>
    <w:rsid w:val="00113969"/>
    <w:rsid w:val="001140BA"/>
    <w:rsid w:val="0011425C"/>
    <w:rsid w:val="0011431E"/>
    <w:rsid w:val="00114452"/>
    <w:rsid w:val="00114613"/>
    <w:rsid w:val="00114F19"/>
    <w:rsid w:val="001157C7"/>
    <w:rsid w:val="00115A35"/>
    <w:rsid w:val="00115B7D"/>
    <w:rsid w:val="001161C9"/>
    <w:rsid w:val="00116C0C"/>
    <w:rsid w:val="00116CFB"/>
    <w:rsid w:val="00117341"/>
    <w:rsid w:val="0012105F"/>
    <w:rsid w:val="001214C8"/>
    <w:rsid w:val="00121BD7"/>
    <w:rsid w:val="0012213D"/>
    <w:rsid w:val="0012281C"/>
    <w:rsid w:val="00122FE6"/>
    <w:rsid w:val="00123062"/>
    <w:rsid w:val="00124491"/>
    <w:rsid w:val="00124A7C"/>
    <w:rsid w:val="00124E45"/>
    <w:rsid w:val="00124F3D"/>
    <w:rsid w:val="00125FFA"/>
    <w:rsid w:val="0012704C"/>
    <w:rsid w:val="00127706"/>
    <w:rsid w:val="00127C92"/>
    <w:rsid w:val="00127F12"/>
    <w:rsid w:val="00130B3E"/>
    <w:rsid w:val="001317BA"/>
    <w:rsid w:val="00131876"/>
    <w:rsid w:val="00131B09"/>
    <w:rsid w:val="00131B26"/>
    <w:rsid w:val="00132EC6"/>
    <w:rsid w:val="0013326E"/>
    <w:rsid w:val="001341C1"/>
    <w:rsid w:val="00134501"/>
    <w:rsid w:val="00134AF0"/>
    <w:rsid w:val="001359FE"/>
    <w:rsid w:val="00135EB6"/>
    <w:rsid w:val="00136109"/>
    <w:rsid w:val="001365DF"/>
    <w:rsid w:val="001369B3"/>
    <w:rsid w:val="00137FCA"/>
    <w:rsid w:val="0014058D"/>
    <w:rsid w:val="00140C76"/>
    <w:rsid w:val="00140CEA"/>
    <w:rsid w:val="00140E0F"/>
    <w:rsid w:val="00142855"/>
    <w:rsid w:val="00142A7D"/>
    <w:rsid w:val="00143C8C"/>
    <w:rsid w:val="00143D24"/>
    <w:rsid w:val="001443A3"/>
    <w:rsid w:val="00144449"/>
    <w:rsid w:val="0014523D"/>
    <w:rsid w:val="00145415"/>
    <w:rsid w:val="0014586B"/>
    <w:rsid w:val="001458EC"/>
    <w:rsid w:val="0014640B"/>
    <w:rsid w:val="00146CB6"/>
    <w:rsid w:val="001475FB"/>
    <w:rsid w:val="00147C06"/>
    <w:rsid w:val="00147C55"/>
    <w:rsid w:val="001507B4"/>
    <w:rsid w:val="00150990"/>
    <w:rsid w:val="00150CE4"/>
    <w:rsid w:val="00151712"/>
    <w:rsid w:val="00152161"/>
    <w:rsid w:val="0015230D"/>
    <w:rsid w:val="00153C3A"/>
    <w:rsid w:val="0015437C"/>
    <w:rsid w:val="0015498C"/>
    <w:rsid w:val="00154994"/>
    <w:rsid w:val="00155A2E"/>
    <w:rsid w:val="001561D3"/>
    <w:rsid w:val="001574C0"/>
    <w:rsid w:val="00157A0C"/>
    <w:rsid w:val="00160E1E"/>
    <w:rsid w:val="00161267"/>
    <w:rsid w:val="001618EA"/>
    <w:rsid w:val="00161F37"/>
    <w:rsid w:val="0016266E"/>
    <w:rsid w:val="001627A5"/>
    <w:rsid w:val="0016401F"/>
    <w:rsid w:val="001645AB"/>
    <w:rsid w:val="00165DAE"/>
    <w:rsid w:val="00165DCA"/>
    <w:rsid w:val="001674CF"/>
    <w:rsid w:val="00167F03"/>
    <w:rsid w:val="001702BC"/>
    <w:rsid w:val="00170C14"/>
    <w:rsid w:val="00170D88"/>
    <w:rsid w:val="00171587"/>
    <w:rsid w:val="0017172D"/>
    <w:rsid w:val="00171AA9"/>
    <w:rsid w:val="001732F1"/>
    <w:rsid w:val="00173918"/>
    <w:rsid w:val="0017435F"/>
    <w:rsid w:val="001748FE"/>
    <w:rsid w:val="00174BCF"/>
    <w:rsid w:val="00175076"/>
    <w:rsid w:val="001758E8"/>
    <w:rsid w:val="001760AD"/>
    <w:rsid w:val="0017677B"/>
    <w:rsid w:val="00176C24"/>
    <w:rsid w:val="00177269"/>
    <w:rsid w:val="00177DA9"/>
    <w:rsid w:val="001804F5"/>
    <w:rsid w:val="00180C15"/>
    <w:rsid w:val="0018150F"/>
    <w:rsid w:val="00181CAC"/>
    <w:rsid w:val="001836D4"/>
    <w:rsid w:val="00183B2F"/>
    <w:rsid w:val="00183D50"/>
    <w:rsid w:val="00184261"/>
    <w:rsid w:val="00184B74"/>
    <w:rsid w:val="00186834"/>
    <w:rsid w:val="0018725F"/>
    <w:rsid w:val="00187884"/>
    <w:rsid w:val="00187F1B"/>
    <w:rsid w:val="001914C3"/>
    <w:rsid w:val="00191BBE"/>
    <w:rsid w:val="00193E99"/>
    <w:rsid w:val="00194C3F"/>
    <w:rsid w:val="0019540F"/>
    <w:rsid w:val="001965E1"/>
    <w:rsid w:val="00196965"/>
    <w:rsid w:val="001973BD"/>
    <w:rsid w:val="001A0319"/>
    <w:rsid w:val="001A0750"/>
    <w:rsid w:val="001A207B"/>
    <w:rsid w:val="001A3344"/>
    <w:rsid w:val="001A347F"/>
    <w:rsid w:val="001A378B"/>
    <w:rsid w:val="001A4602"/>
    <w:rsid w:val="001A534C"/>
    <w:rsid w:val="001A6537"/>
    <w:rsid w:val="001A6B94"/>
    <w:rsid w:val="001A7BD6"/>
    <w:rsid w:val="001B0F5B"/>
    <w:rsid w:val="001B10D7"/>
    <w:rsid w:val="001B142F"/>
    <w:rsid w:val="001B1738"/>
    <w:rsid w:val="001B2959"/>
    <w:rsid w:val="001B2A7A"/>
    <w:rsid w:val="001B2EC1"/>
    <w:rsid w:val="001B39A1"/>
    <w:rsid w:val="001B4473"/>
    <w:rsid w:val="001B5543"/>
    <w:rsid w:val="001B57BF"/>
    <w:rsid w:val="001B5C45"/>
    <w:rsid w:val="001B6E3D"/>
    <w:rsid w:val="001B6F16"/>
    <w:rsid w:val="001B7094"/>
    <w:rsid w:val="001B7759"/>
    <w:rsid w:val="001B7A97"/>
    <w:rsid w:val="001C0823"/>
    <w:rsid w:val="001C0D89"/>
    <w:rsid w:val="001C1496"/>
    <w:rsid w:val="001C1F75"/>
    <w:rsid w:val="001C2131"/>
    <w:rsid w:val="001C22E2"/>
    <w:rsid w:val="001C25C0"/>
    <w:rsid w:val="001C2818"/>
    <w:rsid w:val="001C2A14"/>
    <w:rsid w:val="001C3598"/>
    <w:rsid w:val="001C370C"/>
    <w:rsid w:val="001C42B4"/>
    <w:rsid w:val="001C4678"/>
    <w:rsid w:val="001C4862"/>
    <w:rsid w:val="001C543F"/>
    <w:rsid w:val="001C5518"/>
    <w:rsid w:val="001C587E"/>
    <w:rsid w:val="001C5AC3"/>
    <w:rsid w:val="001C5BF3"/>
    <w:rsid w:val="001C67BE"/>
    <w:rsid w:val="001C6CF6"/>
    <w:rsid w:val="001C75BF"/>
    <w:rsid w:val="001C75C8"/>
    <w:rsid w:val="001C7C87"/>
    <w:rsid w:val="001D0551"/>
    <w:rsid w:val="001D07C1"/>
    <w:rsid w:val="001D201C"/>
    <w:rsid w:val="001D2854"/>
    <w:rsid w:val="001D28B2"/>
    <w:rsid w:val="001D34CD"/>
    <w:rsid w:val="001D3575"/>
    <w:rsid w:val="001D4F96"/>
    <w:rsid w:val="001D5001"/>
    <w:rsid w:val="001D5313"/>
    <w:rsid w:val="001D5858"/>
    <w:rsid w:val="001D5AE5"/>
    <w:rsid w:val="001D5B45"/>
    <w:rsid w:val="001D60D1"/>
    <w:rsid w:val="001D72A7"/>
    <w:rsid w:val="001E0AE6"/>
    <w:rsid w:val="001E0F2D"/>
    <w:rsid w:val="001E22E2"/>
    <w:rsid w:val="001E295D"/>
    <w:rsid w:val="001E2CC9"/>
    <w:rsid w:val="001E2CD2"/>
    <w:rsid w:val="001E2EAB"/>
    <w:rsid w:val="001E399D"/>
    <w:rsid w:val="001E3A56"/>
    <w:rsid w:val="001E4A85"/>
    <w:rsid w:val="001E5418"/>
    <w:rsid w:val="001E5945"/>
    <w:rsid w:val="001E5C32"/>
    <w:rsid w:val="001E719A"/>
    <w:rsid w:val="001E7781"/>
    <w:rsid w:val="001E778E"/>
    <w:rsid w:val="001E77AF"/>
    <w:rsid w:val="001E79FB"/>
    <w:rsid w:val="001E7B19"/>
    <w:rsid w:val="001F05E5"/>
    <w:rsid w:val="001F07D1"/>
    <w:rsid w:val="001F1B0C"/>
    <w:rsid w:val="001F20DF"/>
    <w:rsid w:val="001F22EC"/>
    <w:rsid w:val="001F24FE"/>
    <w:rsid w:val="001F2D0D"/>
    <w:rsid w:val="001F39E0"/>
    <w:rsid w:val="001F3C2E"/>
    <w:rsid w:val="001F409D"/>
    <w:rsid w:val="001F414F"/>
    <w:rsid w:val="001F474C"/>
    <w:rsid w:val="001F596A"/>
    <w:rsid w:val="001F5C2D"/>
    <w:rsid w:val="001F6BD7"/>
    <w:rsid w:val="001F7D32"/>
    <w:rsid w:val="00200087"/>
    <w:rsid w:val="00200B7C"/>
    <w:rsid w:val="002014B4"/>
    <w:rsid w:val="00201874"/>
    <w:rsid w:val="00202562"/>
    <w:rsid w:val="00202A65"/>
    <w:rsid w:val="0020404B"/>
    <w:rsid w:val="00205923"/>
    <w:rsid w:val="00205F77"/>
    <w:rsid w:val="00205FED"/>
    <w:rsid w:val="00206594"/>
    <w:rsid w:val="00206D8A"/>
    <w:rsid w:val="00207C98"/>
    <w:rsid w:val="00210109"/>
    <w:rsid w:val="002103BB"/>
    <w:rsid w:val="002107D2"/>
    <w:rsid w:val="00210831"/>
    <w:rsid w:val="00210932"/>
    <w:rsid w:val="00211727"/>
    <w:rsid w:val="002118AE"/>
    <w:rsid w:val="00212C23"/>
    <w:rsid w:val="00214F07"/>
    <w:rsid w:val="002154B8"/>
    <w:rsid w:val="002154F1"/>
    <w:rsid w:val="00215A88"/>
    <w:rsid w:val="00215D99"/>
    <w:rsid w:val="00216143"/>
    <w:rsid w:val="002173AF"/>
    <w:rsid w:val="00217B49"/>
    <w:rsid w:val="00217EB0"/>
    <w:rsid w:val="0022134E"/>
    <w:rsid w:val="00221589"/>
    <w:rsid w:val="0022161B"/>
    <w:rsid w:val="00221BE6"/>
    <w:rsid w:val="002224B9"/>
    <w:rsid w:val="00222A57"/>
    <w:rsid w:val="00222B63"/>
    <w:rsid w:val="00222EB5"/>
    <w:rsid w:val="00222F6B"/>
    <w:rsid w:val="00223A1E"/>
    <w:rsid w:val="00223BEE"/>
    <w:rsid w:val="002245D2"/>
    <w:rsid w:val="002256D2"/>
    <w:rsid w:val="00225ED1"/>
    <w:rsid w:val="0022629B"/>
    <w:rsid w:val="002262BA"/>
    <w:rsid w:val="0022663D"/>
    <w:rsid w:val="00226696"/>
    <w:rsid w:val="00227567"/>
    <w:rsid w:val="002276F9"/>
    <w:rsid w:val="00227C47"/>
    <w:rsid w:val="002307FA"/>
    <w:rsid w:val="00231278"/>
    <w:rsid w:val="002316A7"/>
    <w:rsid w:val="00231DB1"/>
    <w:rsid w:val="00233D47"/>
    <w:rsid w:val="00233F85"/>
    <w:rsid w:val="00234CB3"/>
    <w:rsid w:val="00235F74"/>
    <w:rsid w:val="0023641C"/>
    <w:rsid w:val="00236786"/>
    <w:rsid w:val="00236942"/>
    <w:rsid w:val="00236EBD"/>
    <w:rsid w:val="00237940"/>
    <w:rsid w:val="00237DA7"/>
    <w:rsid w:val="00240521"/>
    <w:rsid w:val="00241009"/>
    <w:rsid w:val="00241256"/>
    <w:rsid w:val="00241271"/>
    <w:rsid w:val="002419A6"/>
    <w:rsid w:val="00241BF8"/>
    <w:rsid w:val="002424B3"/>
    <w:rsid w:val="00243AD6"/>
    <w:rsid w:val="00243C2C"/>
    <w:rsid w:val="00244927"/>
    <w:rsid w:val="00244A70"/>
    <w:rsid w:val="00247036"/>
    <w:rsid w:val="00247828"/>
    <w:rsid w:val="002502F3"/>
    <w:rsid w:val="002519EF"/>
    <w:rsid w:val="00251B44"/>
    <w:rsid w:val="00251CE6"/>
    <w:rsid w:val="00253526"/>
    <w:rsid w:val="00253B7C"/>
    <w:rsid w:val="00254830"/>
    <w:rsid w:val="0025670C"/>
    <w:rsid w:val="00256DD7"/>
    <w:rsid w:val="00256FFB"/>
    <w:rsid w:val="0025734B"/>
    <w:rsid w:val="0025734F"/>
    <w:rsid w:val="0025764C"/>
    <w:rsid w:val="00260432"/>
    <w:rsid w:val="00260746"/>
    <w:rsid w:val="00260B03"/>
    <w:rsid w:val="00261402"/>
    <w:rsid w:val="00261AF0"/>
    <w:rsid w:val="00261B2D"/>
    <w:rsid w:val="00262F36"/>
    <w:rsid w:val="002634D0"/>
    <w:rsid w:val="00263FC3"/>
    <w:rsid w:val="00264619"/>
    <w:rsid w:val="00264A27"/>
    <w:rsid w:val="00264E6B"/>
    <w:rsid w:val="00264E9E"/>
    <w:rsid w:val="00265697"/>
    <w:rsid w:val="00265B53"/>
    <w:rsid w:val="00265B8B"/>
    <w:rsid w:val="002663BB"/>
    <w:rsid w:val="00266ADC"/>
    <w:rsid w:val="00266B00"/>
    <w:rsid w:val="00266F5A"/>
    <w:rsid w:val="0026710B"/>
    <w:rsid w:val="00267438"/>
    <w:rsid w:val="00271302"/>
    <w:rsid w:val="00271541"/>
    <w:rsid w:val="00271F6D"/>
    <w:rsid w:val="00272701"/>
    <w:rsid w:val="00272BA7"/>
    <w:rsid w:val="00273F87"/>
    <w:rsid w:val="002745C0"/>
    <w:rsid w:val="00274ACA"/>
    <w:rsid w:val="00274B71"/>
    <w:rsid w:val="00274E5C"/>
    <w:rsid w:val="0027578F"/>
    <w:rsid w:val="00276129"/>
    <w:rsid w:val="0027707A"/>
    <w:rsid w:val="002773F5"/>
    <w:rsid w:val="0027777B"/>
    <w:rsid w:val="00280FDF"/>
    <w:rsid w:val="002816D0"/>
    <w:rsid w:val="00282819"/>
    <w:rsid w:val="00283249"/>
    <w:rsid w:val="00283CA7"/>
    <w:rsid w:val="00283EFC"/>
    <w:rsid w:val="00284430"/>
    <w:rsid w:val="002846C8"/>
    <w:rsid w:val="002855D9"/>
    <w:rsid w:val="00285DFA"/>
    <w:rsid w:val="00286479"/>
    <w:rsid w:val="00286BEC"/>
    <w:rsid w:val="00287C31"/>
    <w:rsid w:val="0029043F"/>
    <w:rsid w:val="00290C79"/>
    <w:rsid w:val="002921D6"/>
    <w:rsid w:val="00292B90"/>
    <w:rsid w:val="002938B0"/>
    <w:rsid w:val="00293F29"/>
    <w:rsid w:val="00293FFC"/>
    <w:rsid w:val="002941A3"/>
    <w:rsid w:val="00294EE2"/>
    <w:rsid w:val="002953AF"/>
    <w:rsid w:val="00295673"/>
    <w:rsid w:val="0029576F"/>
    <w:rsid w:val="002961C2"/>
    <w:rsid w:val="00296561"/>
    <w:rsid w:val="00296E88"/>
    <w:rsid w:val="002A093A"/>
    <w:rsid w:val="002A0B95"/>
    <w:rsid w:val="002A25F4"/>
    <w:rsid w:val="002A2733"/>
    <w:rsid w:val="002A2C4F"/>
    <w:rsid w:val="002A3739"/>
    <w:rsid w:val="002A4C8D"/>
    <w:rsid w:val="002A565D"/>
    <w:rsid w:val="002A5EF1"/>
    <w:rsid w:val="002A5FD1"/>
    <w:rsid w:val="002A6273"/>
    <w:rsid w:val="002A658B"/>
    <w:rsid w:val="002A6D93"/>
    <w:rsid w:val="002A79C7"/>
    <w:rsid w:val="002A7C40"/>
    <w:rsid w:val="002B0105"/>
    <w:rsid w:val="002B06B3"/>
    <w:rsid w:val="002B0CF2"/>
    <w:rsid w:val="002B0FA7"/>
    <w:rsid w:val="002B1789"/>
    <w:rsid w:val="002B17F8"/>
    <w:rsid w:val="002B1C6E"/>
    <w:rsid w:val="002B20CA"/>
    <w:rsid w:val="002B21BA"/>
    <w:rsid w:val="002B439B"/>
    <w:rsid w:val="002B4693"/>
    <w:rsid w:val="002B51DC"/>
    <w:rsid w:val="002B58D3"/>
    <w:rsid w:val="002B625E"/>
    <w:rsid w:val="002B6770"/>
    <w:rsid w:val="002C0B75"/>
    <w:rsid w:val="002C0D75"/>
    <w:rsid w:val="002C303E"/>
    <w:rsid w:val="002C4DC4"/>
    <w:rsid w:val="002C526B"/>
    <w:rsid w:val="002C5FB7"/>
    <w:rsid w:val="002C6C91"/>
    <w:rsid w:val="002C7255"/>
    <w:rsid w:val="002C7DB6"/>
    <w:rsid w:val="002D0249"/>
    <w:rsid w:val="002D04E3"/>
    <w:rsid w:val="002D0E10"/>
    <w:rsid w:val="002D143B"/>
    <w:rsid w:val="002D158D"/>
    <w:rsid w:val="002D1962"/>
    <w:rsid w:val="002D2766"/>
    <w:rsid w:val="002D3AB2"/>
    <w:rsid w:val="002D3C4B"/>
    <w:rsid w:val="002D3D97"/>
    <w:rsid w:val="002D3EAD"/>
    <w:rsid w:val="002D598B"/>
    <w:rsid w:val="002D5D0B"/>
    <w:rsid w:val="002D661A"/>
    <w:rsid w:val="002D66D4"/>
    <w:rsid w:val="002D7A22"/>
    <w:rsid w:val="002D7CD0"/>
    <w:rsid w:val="002D7DCF"/>
    <w:rsid w:val="002E0445"/>
    <w:rsid w:val="002E19A4"/>
    <w:rsid w:val="002E1F66"/>
    <w:rsid w:val="002E1FC5"/>
    <w:rsid w:val="002E20A9"/>
    <w:rsid w:val="002E3B74"/>
    <w:rsid w:val="002E3E15"/>
    <w:rsid w:val="002E49BD"/>
    <w:rsid w:val="002E4B01"/>
    <w:rsid w:val="002E4B83"/>
    <w:rsid w:val="002E5829"/>
    <w:rsid w:val="002E597C"/>
    <w:rsid w:val="002E7145"/>
    <w:rsid w:val="002E7B2F"/>
    <w:rsid w:val="002F010F"/>
    <w:rsid w:val="002F03D6"/>
    <w:rsid w:val="002F05FD"/>
    <w:rsid w:val="002F07AA"/>
    <w:rsid w:val="002F0EBB"/>
    <w:rsid w:val="002F1443"/>
    <w:rsid w:val="002F22C9"/>
    <w:rsid w:val="002F4544"/>
    <w:rsid w:val="002F4B61"/>
    <w:rsid w:val="002F5028"/>
    <w:rsid w:val="002F5750"/>
    <w:rsid w:val="002F6381"/>
    <w:rsid w:val="0030029E"/>
    <w:rsid w:val="00300652"/>
    <w:rsid w:val="00301405"/>
    <w:rsid w:val="00301A46"/>
    <w:rsid w:val="00301B9A"/>
    <w:rsid w:val="00302896"/>
    <w:rsid w:val="00303FF4"/>
    <w:rsid w:val="0030410F"/>
    <w:rsid w:val="00304234"/>
    <w:rsid w:val="003042F3"/>
    <w:rsid w:val="003047DE"/>
    <w:rsid w:val="003109F8"/>
    <w:rsid w:val="00310BF9"/>
    <w:rsid w:val="00310E0A"/>
    <w:rsid w:val="00310F16"/>
    <w:rsid w:val="0031123F"/>
    <w:rsid w:val="00311D7E"/>
    <w:rsid w:val="00311E88"/>
    <w:rsid w:val="00312057"/>
    <w:rsid w:val="003127A8"/>
    <w:rsid w:val="00312E04"/>
    <w:rsid w:val="00312E48"/>
    <w:rsid w:val="003133B4"/>
    <w:rsid w:val="00313400"/>
    <w:rsid w:val="00314E8C"/>
    <w:rsid w:val="0031554F"/>
    <w:rsid w:val="0031614E"/>
    <w:rsid w:val="0031615F"/>
    <w:rsid w:val="00316562"/>
    <w:rsid w:val="0031694F"/>
    <w:rsid w:val="00316979"/>
    <w:rsid w:val="003171B5"/>
    <w:rsid w:val="00320C06"/>
    <w:rsid w:val="0032144E"/>
    <w:rsid w:val="00321BE6"/>
    <w:rsid w:val="00321F99"/>
    <w:rsid w:val="003220CB"/>
    <w:rsid w:val="00322B09"/>
    <w:rsid w:val="00322C67"/>
    <w:rsid w:val="00322FCA"/>
    <w:rsid w:val="0032308E"/>
    <w:rsid w:val="00323326"/>
    <w:rsid w:val="003246BF"/>
    <w:rsid w:val="00324A79"/>
    <w:rsid w:val="00324BE0"/>
    <w:rsid w:val="00324F57"/>
    <w:rsid w:val="0032557A"/>
    <w:rsid w:val="00325D0B"/>
    <w:rsid w:val="00326566"/>
    <w:rsid w:val="00326DFA"/>
    <w:rsid w:val="00327D55"/>
    <w:rsid w:val="00330AF5"/>
    <w:rsid w:val="00330F68"/>
    <w:rsid w:val="00331C63"/>
    <w:rsid w:val="003338EF"/>
    <w:rsid w:val="00333AF9"/>
    <w:rsid w:val="00333C93"/>
    <w:rsid w:val="00333F37"/>
    <w:rsid w:val="0033490A"/>
    <w:rsid w:val="00334ED4"/>
    <w:rsid w:val="00335069"/>
    <w:rsid w:val="003352B9"/>
    <w:rsid w:val="003352ED"/>
    <w:rsid w:val="003354D5"/>
    <w:rsid w:val="003354E1"/>
    <w:rsid w:val="00335A05"/>
    <w:rsid w:val="00335EC4"/>
    <w:rsid w:val="003368B9"/>
    <w:rsid w:val="00337819"/>
    <w:rsid w:val="003379B0"/>
    <w:rsid w:val="00337C93"/>
    <w:rsid w:val="003407D2"/>
    <w:rsid w:val="00340AED"/>
    <w:rsid w:val="003413D5"/>
    <w:rsid w:val="00342C5D"/>
    <w:rsid w:val="003431BB"/>
    <w:rsid w:val="003454B8"/>
    <w:rsid w:val="00345C94"/>
    <w:rsid w:val="00345F24"/>
    <w:rsid w:val="0034628F"/>
    <w:rsid w:val="003464D3"/>
    <w:rsid w:val="00347AEA"/>
    <w:rsid w:val="00347D88"/>
    <w:rsid w:val="003501D8"/>
    <w:rsid w:val="00350234"/>
    <w:rsid w:val="0035091D"/>
    <w:rsid w:val="00350BBC"/>
    <w:rsid w:val="0035182E"/>
    <w:rsid w:val="0035229D"/>
    <w:rsid w:val="0035262F"/>
    <w:rsid w:val="00352FB0"/>
    <w:rsid w:val="00353261"/>
    <w:rsid w:val="00353362"/>
    <w:rsid w:val="00354653"/>
    <w:rsid w:val="00354845"/>
    <w:rsid w:val="00354AE7"/>
    <w:rsid w:val="00355199"/>
    <w:rsid w:val="00355214"/>
    <w:rsid w:val="00355682"/>
    <w:rsid w:val="0035608F"/>
    <w:rsid w:val="003568FE"/>
    <w:rsid w:val="00356967"/>
    <w:rsid w:val="0036000E"/>
    <w:rsid w:val="00360428"/>
    <w:rsid w:val="003606E8"/>
    <w:rsid w:val="00360C92"/>
    <w:rsid w:val="00361976"/>
    <w:rsid w:val="0036223E"/>
    <w:rsid w:val="00362EEA"/>
    <w:rsid w:val="00363027"/>
    <w:rsid w:val="003631AF"/>
    <w:rsid w:val="0036378E"/>
    <w:rsid w:val="00363DF2"/>
    <w:rsid w:val="00364A26"/>
    <w:rsid w:val="00364ECD"/>
    <w:rsid w:val="00365370"/>
    <w:rsid w:val="00365679"/>
    <w:rsid w:val="0036594D"/>
    <w:rsid w:val="003667BF"/>
    <w:rsid w:val="003678DA"/>
    <w:rsid w:val="00367CFB"/>
    <w:rsid w:val="00367FB5"/>
    <w:rsid w:val="003703D7"/>
    <w:rsid w:val="00370508"/>
    <w:rsid w:val="00370C10"/>
    <w:rsid w:val="003714EF"/>
    <w:rsid w:val="00371A33"/>
    <w:rsid w:val="00372843"/>
    <w:rsid w:val="003733D8"/>
    <w:rsid w:val="0037430D"/>
    <w:rsid w:val="00374508"/>
    <w:rsid w:val="0037482B"/>
    <w:rsid w:val="00374F12"/>
    <w:rsid w:val="0037579D"/>
    <w:rsid w:val="00375CCB"/>
    <w:rsid w:val="0037722F"/>
    <w:rsid w:val="00380EBA"/>
    <w:rsid w:val="003815D5"/>
    <w:rsid w:val="00381BCD"/>
    <w:rsid w:val="00381E01"/>
    <w:rsid w:val="003824B4"/>
    <w:rsid w:val="00382A94"/>
    <w:rsid w:val="003831E6"/>
    <w:rsid w:val="00383492"/>
    <w:rsid w:val="0038377F"/>
    <w:rsid w:val="00383E61"/>
    <w:rsid w:val="00384214"/>
    <w:rsid w:val="00384A0E"/>
    <w:rsid w:val="00384A10"/>
    <w:rsid w:val="003853F6"/>
    <w:rsid w:val="00386EEC"/>
    <w:rsid w:val="00390B19"/>
    <w:rsid w:val="00390BD0"/>
    <w:rsid w:val="003913EB"/>
    <w:rsid w:val="00391BD7"/>
    <w:rsid w:val="0039256D"/>
    <w:rsid w:val="003925A3"/>
    <w:rsid w:val="003925B5"/>
    <w:rsid w:val="003928DA"/>
    <w:rsid w:val="00392CF4"/>
    <w:rsid w:val="0039391A"/>
    <w:rsid w:val="003940F2"/>
    <w:rsid w:val="0039468D"/>
    <w:rsid w:val="0039499A"/>
    <w:rsid w:val="00394BA5"/>
    <w:rsid w:val="00394CBC"/>
    <w:rsid w:val="003956E9"/>
    <w:rsid w:val="00396127"/>
    <w:rsid w:val="003963C7"/>
    <w:rsid w:val="003A1123"/>
    <w:rsid w:val="003A117C"/>
    <w:rsid w:val="003A13B2"/>
    <w:rsid w:val="003A2419"/>
    <w:rsid w:val="003A274C"/>
    <w:rsid w:val="003A2AEB"/>
    <w:rsid w:val="003A2F6C"/>
    <w:rsid w:val="003A3365"/>
    <w:rsid w:val="003A405B"/>
    <w:rsid w:val="003A4516"/>
    <w:rsid w:val="003A5095"/>
    <w:rsid w:val="003A5DFE"/>
    <w:rsid w:val="003A66EB"/>
    <w:rsid w:val="003A6D2B"/>
    <w:rsid w:val="003B0020"/>
    <w:rsid w:val="003B0049"/>
    <w:rsid w:val="003B070D"/>
    <w:rsid w:val="003B1CC5"/>
    <w:rsid w:val="003B1ECE"/>
    <w:rsid w:val="003B3C00"/>
    <w:rsid w:val="003B46B4"/>
    <w:rsid w:val="003B547E"/>
    <w:rsid w:val="003B5781"/>
    <w:rsid w:val="003B5D85"/>
    <w:rsid w:val="003B5E49"/>
    <w:rsid w:val="003B6153"/>
    <w:rsid w:val="003B6274"/>
    <w:rsid w:val="003B70A7"/>
    <w:rsid w:val="003B7A12"/>
    <w:rsid w:val="003B7C33"/>
    <w:rsid w:val="003B7D93"/>
    <w:rsid w:val="003C01D5"/>
    <w:rsid w:val="003C1F51"/>
    <w:rsid w:val="003C20DA"/>
    <w:rsid w:val="003C25EA"/>
    <w:rsid w:val="003C3B4B"/>
    <w:rsid w:val="003C456E"/>
    <w:rsid w:val="003C47BC"/>
    <w:rsid w:val="003C51FB"/>
    <w:rsid w:val="003C5648"/>
    <w:rsid w:val="003C6139"/>
    <w:rsid w:val="003C62FA"/>
    <w:rsid w:val="003C72DE"/>
    <w:rsid w:val="003D0670"/>
    <w:rsid w:val="003D0C99"/>
    <w:rsid w:val="003D2270"/>
    <w:rsid w:val="003D22BF"/>
    <w:rsid w:val="003D25D1"/>
    <w:rsid w:val="003D2B4D"/>
    <w:rsid w:val="003D2C8D"/>
    <w:rsid w:val="003D30F7"/>
    <w:rsid w:val="003D3678"/>
    <w:rsid w:val="003D37B1"/>
    <w:rsid w:val="003D470D"/>
    <w:rsid w:val="003D48EE"/>
    <w:rsid w:val="003D4B1B"/>
    <w:rsid w:val="003D5072"/>
    <w:rsid w:val="003D6D7A"/>
    <w:rsid w:val="003D748C"/>
    <w:rsid w:val="003D79A1"/>
    <w:rsid w:val="003D7DEB"/>
    <w:rsid w:val="003E0ACA"/>
    <w:rsid w:val="003E1176"/>
    <w:rsid w:val="003E11DE"/>
    <w:rsid w:val="003E1D0E"/>
    <w:rsid w:val="003E285E"/>
    <w:rsid w:val="003E2BB0"/>
    <w:rsid w:val="003E3B23"/>
    <w:rsid w:val="003E4E4B"/>
    <w:rsid w:val="003E5537"/>
    <w:rsid w:val="003E5CEC"/>
    <w:rsid w:val="003E6BF7"/>
    <w:rsid w:val="003E6E08"/>
    <w:rsid w:val="003E7C31"/>
    <w:rsid w:val="003E7DB3"/>
    <w:rsid w:val="003F137D"/>
    <w:rsid w:val="003F168C"/>
    <w:rsid w:val="003F214D"/>
    <w:rsid w:val="003F2AEA"/>
    <w:rsid w:val="003F2F5E"/>
    <w:rsid w:val="003F3245"/>
    <w:rsid w:val="003F4A82"/>
    <w:rsid w:val="003F6333"/>
    <w:rsid w:val="003F6D0B"/>
    <w:rsid w:val="003F70AA"/>
    <w:rsid w:val="003F74D3"/>
    <w:rsid w:val="003F7586"/>
    <w:rsid w:val="004005DA"/>
    <w:rsid w:val="0040109F"/>
    <w:rsid w:val="004017FA"/>
    <w:rsid w:val="00401966"/>
    <w:rsid w:val="00401BFB"/>
    <w:rsid w:val="00402734"/>
    <w:rsid w:val="004028FF"/>
    <w:rsid w:val="00402B71"/>
    <w:rsid w:val="00402C2D"/>
    <w:rsid w:val="0040372F"/>
    <w:rsid w:val="004037A4"/>
    <w:rsid w:val="00403EEF"/>
    <w:rsid w:val="00404D6A"/>
    <w:rsid w:val="004052A5"/>
    <w:rsid w:val="00405E56"/>
    <w:rsid w:val="0040631B"/>
    <w:rsid w:val="004066E9"/>
    <w:rsid w:val="004068B1"/>
    <w:rsid w:val="0041094B"/>
    <w:rsid w:val="00410B66"/>
    <w:rsid w:val="00411581"/>
    <w:rsid w:val="00412942"/>
    <w:rsid w:val="004132E9"/>
    <w:rsid w:val="00413711"/>
    <w:rsid w:val="00413D95"/>
    <w:rsid w:val="00415AB3"/>
    <w:rsid w:val="0041685D"/>
    <w:rsid w:val="0041700D"/>
    <w:rsid w:val="00420084"/>
    <w:rsid w:val="00420244"/>
    <w:rsid w:val="004204BD"/>
    <w:rsid w:val="004205E1"/>
    <w:rsid w:val="00420C27"/>
    <w:rsid w:val="00420FDC"/>
    <w:rsid w:val="00421555"/>
    <w:rsid w:val="00422674"/>
    <w:rsid w:val="00422883"/>
    <w:rsid w:val="00422CB0"/>
    <w:rsid w:val="0042328D"/>
    <w:rsid w:val="004242EF"/>
    <w:rsid w:val="00424672"/>
    <w:rsid w:val="00424978"/>
    <w:rsid w:val="00424B14"/>
    <w:rsid w:val="00424CAC"/>
    <w:rsid w:val="004251D4"/>
    <w:rsid w:val="00425C5E"/>
    <w:rsid w:val="00426946"/>
    <w:rsid w:val="00427499"/>
    <w:rsid w:val="00427DDB"/>
    <w:rsid w:val="00432471"/>
    <w:rsid w:val="00432B38"/>
    <w:rsid w:val="004330A2"/>
    <w:rsid w:val="0043343D"/>
    <w:rsid w:val="004337FE"/>
    <w:rsid w:val="00433903"/>
    <w:rsid w:val="0043433F"/>
    <w:rsid w:val="004343FA"/>
    <w:rsid w:val="00435280"/>
    <w:rsid w:val="004357E7"/>
    <w:rsid w:val="00436939"/>
    <w:rsid w:val="004406CF"/>
    <w:rsid w:val="00440CC9"/>
    <w:rsid w:val="00441D5A"/>
    <w:rsid w:val="00441D61"/>
    <w:rsid w:val="004428EF"/>
    <w:rsid w:val="004429EB"/>
    <w:rsid w:val="00442AFF"/>
    <w:rsid w:val="00443F05"/>
    <w:rsid w:val="004451DB"/>
    <w:rsid w:val="00445254"/>
    <w:rsid w:val="004459C4"/>
    <w:rsid w:val="00445C82"/>
    <w:rsid w:val="00446301"/>
    <w:rsid w:val="0044708A"/>
    <w:rsid w:val="00447D4D"/>
    <w:rsid w:val="00447EE7"/>
    <w:rsid w:val="0045099D"/>
    <w:rsid w:val="004517BD"/>
    <w:rsid w:val="00451848"/>
    <w:rsid w:val="00451BC7"/>
    <w:rsid w:val="00451D02"/>
    <w:rsid w:val="00451EFF"/>
    <w:rsid w:val="004535F4"/>
    <w:rsid w:val="00453B3E"/>
    <w:rsid w:val="00454128"/>
    <w:rsid w:val="004546D1"/>
    <w:rsid w:val="00455564"/>
    <w:rsid w:val="00455C3E"/>
    <w:rsid w:val="0045639A"/>
    <w:rsid w:val="004563BC"/>
    <w:rsid w:val="004574D8"/>
    <w:rsid w:val="0046011E"/>
    <w:rsid w:val="00460636"/>
    <w:rsid w:val="004618EB"/>
    <w:rsid w:val="00461DCF"/>
    <w:rsid w:val="004627A6"/>
    <w:rsid w:val="004635DA"/>
    <w:rsid w:val="00463819"/>
    <w:rsid w:val="0046435F"/>
    <w:rsid w:val="0046439E"/>
    <w:rsid w:val="0046512F"/>
    <w:rsid w:val="00465A14"/>
    <w:rsid w:val="004666BE"/>
    <w:rsid w:val="00466970"/>
    <w:rsid w:val="00467E85"/>
    <w:rsid w:val="00470113"/>
    <w:rsid w:val="0047053C"/>
    <w:rsid w:val="00470CD8"/>
    <w:rsid w:val="00471B3A"/>
    <w:rsid w:val="0047241C"/>
    <w:rsid w:val="00473970"/>
    <w:rsid w:val="00473FA9"/>
    <w:rsid w:val="00474321"/>
    <w:rsid w:val="00474ADA"/>
    <w:rsid w:val="00475AE8"/>
    <w:rsid w:val="00476FE3"/>
    <w:rsid w:val="0047787A"/>
    <w:rsid w:val="00477F6B"/>
    <w:rsid w:val="0048148A"/>
    <w:rsid w:val="0048177A"/>
    <w:rsid w:val="00481C77"/>
    <w:rsid w:val="00482110"/>
    <w:rsid w:val="004839DC"/>
    <w:rsid w:val="0048427C"/>
    <w:rsid w:val="0048457B"/>
    <w:rsid w:val="00484837"/>
    <w:rsid w:val="0048625C"/>
    <w:rsid w:val="0048639F"/>
    <w:rsid w:val="00486B47"/>
    <w:rsid w:val="00486D7F"/>
    <w:rsid w:val="00491A88"/>
    <w:rsid w:val="004921B4"/>
    <w:rsid w:val="004924F5"/>
    <w:rsid w:val="00493774"/>
    <w:rsid w:val="00493E06"/>
    <w:rsid w:val="004958D6"/>
    <w:rsid w:val="00495A17"/>
    <w:rsid w:val="0049601B"/>
    <w:rsid w:val="004963F3"/>
    <w:rsid w:val="0049655B"/>
    <w:rsid w:val="0049659C"/>
    <w:rsid w:val="0049707F"/>
    <w:rsid w:val="0049749D"/>
    <w:rsid w:val="00497D52"/>
    <w:rsid w:val="004A0784"/>
    <w:rsid w:val="004A0D50"/>
    <w:rsid w:val="004A12E4"/>
    <w:rsid w:val="004A26FF"/>
    <w:rsid w:val="004A27A4"/>
    <w:rsid w:val="004A3553"/>
    <w:rsid w:val="004A3B70"/>
    <w:rsid w:val="004A3E09"/>
    <w:rsid w:val="004A43CC"/>
    <w:rsid w:val="004A5745"/>
    <w:rsid w:val="004A5D9F"/>
    <w:rsid w:val="004A6E58"/>
    <w:rsid w:val="004A731F"/>
    <w:rsid w:val="004A77ED"/>
    <w:rsid w:val="004B1440"/>
    <w:rsid w:val="004B1517"/>
    <w:rsid w:val="004B1A4C"/>
    <w:rsid w:val="004B212C"/>
    <w:rsid w:val="004B25FC"/>
    <w:rsid w:val="004B2F43"/>
    <w:rsid w:val="004B357B"/>
    <w:rsid w:val="004B3FB0"/>
    <w:rsid w:val="004B4D4D"/>
    <w:rsid w:val="004B5127"/>
    <w:rsid w:val="004B682A"/>
    <w:rsid w:val="004B7889"/>
    <w:rsid w:val="004C011D"/>
    <w:rsid w:val="004C0675"/>
    <w:rsid w:val="004C0C39"/>
    <w:rsid w:val="004C1D4D"/>
    <w:rsid w:val="004C26DE"/>
    <w:rsid w:val="004C34FF"/>
    <w:rsid w:val="004C3DEA"/>
    <w:rsid w:val="004C49FD"/>
    <w:rsid w:val="004C4FA4"/>
    <w:rsid w:val="004C50AF"/>
    <w:rsid w:val="004C52F1"/>
    <w:rsid w:val="004C5BBE"/>
    <w:rsid w:val="004C619C"/>
    <w:rsid w:val="004C64EB"/>
    <w:rsid w:val="004C6B13"/>
    <w:rsid w:val="004C6C44"/>
    <w:rsid w:val="004C7A1A"/>
    <w:rsid w:val="004C7AD2"/>
    <w:rsid w:val="004D0584"/>
    <w:rsid w:val="004D1524"/>
    <w:rsid w:val="004D1D17"/>
    <w:rsid w:val="004D1D39"/>
    <w:rsid w:val="004D2352"/>
    <w:rsid w:val="004D274F"/>
    <w:rsid w:val="004D27AE"/>
    <w:rsid w:val="004D2BAF"/>
    <w:rsid w:val="004D2E48"/>
    <w:rsid w:val="004D2E73"/>
    <w:rsid w:val="004D3482"/>
    <w:rsid w:val="004D3C5E"/>
    <w:rsid w:val="004D3D3D"/>
    <w:rsid w:val="004D444D"/>
    <w:rsid w:val="004D58E6"/>
    <w:rsid w:val="004D5CB8"/>
    <w:rsid w:val="004D5FC3"/>
    <w:rsid w:val="004D6AC9"/>
    <w:rsid w:val="004D79C7"/>
    <w:rsid w:val="004D7C96"/>
    <w:rsid w:val="004E0746"/>
    <w:rsid w:val="004E0762"/>
    <w:rsid w:val="004E086C"/>
    <w:rsid w:val="004E178F"/>
    <w:rsid w:val="004E1D0D"/>
    <w:rsid w:val="004E1DD6"/>
    <w:rsid w:val="004E2626"/>
    <w:rsid w:val="004E27C7"/>
    <w:rsid w:val="004E2A73"/>
    <w:rsid w:val="004E2F4E"/>
    <w:rsid w:val="004E3080"/>
    <w:rsid w:val="004E3415"/>
    <w:rsid w:val="004E45C1"/>
    <w:rsid w:val="004E6963"/>
    <w:rsid w:val="004E698B"/>
    <w:rsid w:val="004E6C02"/>
    <w:rsid w:val="004E6D9D"/>
    <w:rsid w:val="004E77EB"/>
    <w:rsid w:val="004F0B6C"/>
    <w:rsid w:val="004F127B"/>
    <w:rsid w:val="004F2D56"/>
    <w:rsid w:val="004F3B14"/>
    <w:rsid w:val="004F57EC"/>
    <w:rsid w:val="004F586E"/>
    <w:rsid w:val="004F6B9C"/>
    <w:rsid w:val="004F793C"/>
    <w:rsid w:val="004F79D5"/>
    <w:rsid w:val="00500968"/>
    <w:rsid w:val="0050097B"/>
    <w:rsid w:val="00500BFA"/>
    <w:rsid w:val="00500C51"/>
    <w:rsid w:val="005010C7"/>
    <w:rsid w:val="00501256"/>
    <w:rsid w:val="0050180F"/>
    <w:rsid w:val="005025EE"/>
    <w:rsid w:val="0050444F"/>
    <w:rsid w:val="0050475A"/>
    <w:rsid w:val="00504A90"/>
    <w:rsid w:val="00504FBE"/>
    <w:rsid w:val="00505814"/>
    <w:rsid w:val="005064B6"/>
    <w:rsid w:val="00506D28"/>
    <w:rsid w:val="00507CA9"/>
    <w:rsid w:val="00507F23"/>
    <w:rsid w:val="005106BD"/>
    <w:rsid w:val="005112F6"/>
    <w:rsid w:val="0051135F"/>
    <w:rsid w:val="005114DC"/>
    <w:rsid w:val="005127FA"/>
    <w:rsid w:val="00513856"/>
    <w:rsid w:val="00514475"/>
    <w:rsid w:val="005149D5"/>
    <w:rsid w:val="005152EF"/>
    <w:rsid w:val="00515781"/>
    <w:rsid w:val="00516353"/>
    <w:rsid w:val="0051638F"/>
    <w:rsid w:val="005176A3"/>
    <w:rsid w:val="00517790"/>
    <w:rsid w:val="00520D21"/>
    <w:rsid w:val="00521873"/>
    <w:rsid w:val="00521EEB"/>
    <w:rsid w:val="00521F4B"/>
    <w:rsid w:val="00522A44"/>
    <w:rsid w:val="00522CE6"/>
    <w:rsid w:val="00525857"/>
    <w:rsid w:val="00525F7B"/>
    <w:rsid w:val="005263D7"/>
    <w:rsid w:val="005267C6"/>
    <w:rsid w:val="00526E94"/>
    <w:rsid w:val="00526F4B"/>
    <w:rsid w:val="00530A27"/>
    <w:rsid w:val="00530A79"/>
    <w:rsid w:val="00530C42"/>
    <w:rsid w:val="00531552"/>
    <w:rsid w:val="005320CB"/>
    <w:rsid w:val="005321C1"/>
    <w:rsid w:val="00532BE0"/>
    <w:rsid w:val="00532FC0"/>
    <w:rsid w:val="00533CAF"/>
    <w:rsid w:val="005352C8"/>
    <w:rsid w:val="00536EDB"/>
    <w:rsid w:val="00537772"/>
    <w:rsid w:val="00537D36"/>
    <w:rsid w:val="005406B5"/>
    <w:rsid w:val="00540A2E"/>
    <w:rsid w:val="0054149C"/>
    <w:rsid w:val="005414D4"/>
    <w:rsid w:val="00541D64"/>
    <w:rsid w:val="005429F3"/>
    <w:rsid w:val="005436C5"/>
    <w:rsid w:val="005441E0"/>
    <w:rsid w:val="0054485B"/>
    <w:rsid w:val="00545741"/>
    <w:rsid w:val="0054603E"/>
    <w:rsid w:val="00546A1D"/>
    <w:rsid w:val="00546BFC"/>
    <w:rsid w:val="00547487"/>
    <w:rsid w:val="00550000"/>
    <w:rsid w:val="0055041C"/>
    <w:rsid w:val="00551130"/>
    <w:rsid w:val="00551C12"/>
    <w:rsid w:val="00551F36"/>
    <w:rsid w:val="00552FBC"/>
    <w:rsid w:val="0055323A"/>
    <w:rsid w:val="00553487"/>
    <w:rsid w:val="00553E93"/>
    <w:rsid w:val="00556162"/>
    <w:rsid w:val="005571CD"/>
    <w:rsid w:val="00557400"/>
    <w:rsid w:val="005577DB"/>
    <w:rsid w:val="0056091D"/>
    <w:rsid w:val="00560A62"/>
    <w:rsid w:val="00560B9F"/>
    <w:rsid w:val="00560C14"/>
    <w:rsid w:val="00562426"/>
    <w:rsid w:val="005626B4"/>
    <w:rsid w:val="005636B8"/>
    <w:rsid w:val="0056394B"/>
    <w:rsid w:val="00563C23"/>
    <w:rsid w:val="00563DBA"/>
    <w:rsid w:val="00564D07"/>
    <w:rsid w:val="00565447"/>
    <w:rsid w:val="00565663"/>
    <w:rsid w:val="005659B0"/>
    <w:rsid w:val="00566497"/>
    <w:rsid w:val="00566729"/>
    <w:rsid w:val="0056774C"/>
    <w:rsid w:val="0056774D"/>
    <w:rsid w:val="00570734"/>
    <w:rsid w:val="00570748"/>
    <w:rsid w:val="00570BBE"/>
    <w:rsid w:val="005710DC"/>
    <w:rsid w:val="00571676"/>
    <w:rsid w:val="005721F1"/>
    <w:rsid w:val="00572E88"/>
    <w:rsid w:val="005737B1"/>
    <w:rsid w:val="00574462"/>
    <w:rsid w:val="005749EF"/>
    <w:rsid w:val="00576164"/>
    <w:rsid w:val="005765EE"/>
    <w:rsid w:val="00576C94"/>
    <w:rsid w:val="0057726C"/>
    <w:rsid w:val="00580E5F"/>
    <w:rsid w:val="0058149A"/>
    <w:rsid w:val="00581862"/>
    <w:rsid w:val="00581EBC"/>
    <w:rsid w:val="00581FFB"/>
    <w:rsid w:val="0058279F"/>
    <w:rsid w:val="00583470"/>
    <w:rsid w:val="00584AF5"/>
    <w:rsid w:val="00584F48"/>
    <w:rsid w:val="0058595D"/>
    <w:rsid w:val="0058613A"/>
    <w:rsid w:val="00587776"/>
    <w:rsid w:val="00587C4D"/>
    <w:rsid w:val="00590DDC"/>
    <w:rsid w:val="00591228"/>
    <w:rsid w:val="00591249"/>
    <w:rsid w:val="00591CE4"/>
    <w:rsid w:val="00592CE7"/>
    <w:rsid w:val="005939A7"/>
    <w:rsid w:val="00593B7A"/>
    <w:rsid w:val="0059422D"/>
    <w:rsid w:val="00594850"/>
    <w:rsid w:val="00594DD6"/>
    <w:rsid w:val="00595F5C"/>
    <w:rsid w:val="005968F9"/>
    <w:rsid w:val="0059690F"/>
    <w:rsid w:val="0059763E"/>
    <w:rsid w:val="00597EE3"/>
    <w:rsid w:val="005A09BD"/>
    <w:rsid w:val="005A0E7E"/>
    <w:rsid w:val="005A1AF4"/>
    <w:rsid w:val="005A1D71"/>
    <w:rsid w:val="005A2009"/>
    <w:rsid w:val="005A24B5"/>
    <w:rsid w:val="005A2545"/>
    <w:rsid w:val="005A2EB6"/>
    <w:rsid w:val="005A2F47"/>
    <w:rsid w:val="005A30B1"/>
    <w:rsid w:val="005A4888"/>
    <w:rsid w:val="005A59F7"/>
    <w:rsid w:val="005A5E2B"/>
    <w:rsid w:val="005B007D"/>
    <w:rsid w:val="005B1014"/>
    <w:rsid w:val="005B17C5"/>
    <w:rsid w:val="005B205D"/>
    <w:rsid w:val="005B2C57"/>
    <w:rsid w:val="005B2D20"/>
    <w:rsid w:val="005B3155"/>
    <w:rsid w:val="005B3D23"/>
    <w:rsid w:val="005B465A"/>
    <w:rsid w:val="005B56FC"/>
    <w:rsid w:val="005B68F0"/>
    <w:rsid w:val="005B6D17"/>
    <w:rsid w:val="005B7170"/>
    <w:rsid w:val="005B7ACA"/>
    <w:rsid w:val="005B7D5A"/>
    <w:rsid w:val="005C133B"/>
    <w:rsid w:val="005C265F"/>
    <w:rsid w:val="005C27EE"/>
    <w:rsid w:val="005C3A07"/>
    <w:rsid w:val="005C3C1C"/>
    <w:rsid w:val="005C3D9D"/>
    <w:rsid w:val="005C48ED"/>
    <w:rsid w:val="005C52FB"/>
    <w:rsid w:val="005C53AC"/>
    <w:rsid w:val="005C5829"/>
    <w:rsid w:val="005C62D9"/>
    <w:rsid w:val="005C6301"/>
    <w:rsid w:val="005C70FF"/>
    <w:rsid w:val="005C7D28"/>
    <w:rsid w:val="005C7D35"/>
    <w:rsid w:val="005D05B7"/>
    <w:rsid w:val="005D0609"/>
    <w:rsid w:val="005D0E3C"/>
    <w:rsid w:val="005D116F"/>
    <w:rsid w:val="005D11B4"/>
    <w:rsid w:val="005D176B"/>
    <w:rsid w:val="005D1793"/>
    <w:rsid w:val="005D1931"/>
    <w:rsid w:val="005D25A6"/>
    <w:rsid w:val="005D2917"/>
    <w:rsid w:val="005D29A1"/>
    <w:rsid w:val="005D2EAA"/>
    <w:rsid w:val="005D3301"/>
    <w:rsid w:val="005D3D63"/>
    <w:rsid w:val="005D4F14"/>
    <w:rsid w:val="005D52DE"/>
    <w:rsid w:val="005D6AE5"/>
    <w:rsid w:val="005D6BE9"/>
    <w:rsid w:val="005D6C27"/>
    <w:rsid w:val="005D6CAA"/>
    <w:rsid w:val="005E095F"/>
    <w:rsid w:val="005E097A"/>
    <w:rsid w:val="005E15AC"/>
    <w:rsid w:val="005E2A0C"/>
    <w:rsid w:val="005E2FC2"/>
    <w:rsid w:val="005E37CE"/>
    <w:rsid w:val="005E4150"/>
    <w:rsid w:val="005E5237"/>
    <w:rsid w:val="005E5537"/>
    <w:rsid w:val="005E5F92"/>
    <w:rsid w:val="005E68ED"/>
    <w:rsid w:val="005E6A43"/>
    <w:rsid w:val="005E6FF3"/>
    <w:rsid w:val="005F0539"/>
    <w:rsid w:val="005F085D"/>
    <w:rsid w:val="005F0DB9"/>
    <w:rsid w:val="005F10F9"/>
    <w:rsid w:val="005F115C"/>
    <w:rsid w:val="005F15BC"/>
    <w:rsid w:val="005F19CF"/>
    <w:rsid w:val="005F1CE8"/>
    <w:rsid w:val="005F1E6B"/>
    <w:rsid w:val="005F2817"/>
    <w:rsid w:val="005F28C0"/>
    <w:rsid w:val="005F3425"/>
    <w:rsid w:val="005F3DFE"/>
    <w:rsid w:val="005F52DB"/>
    <w:rsid w:val="005F53EA"/>
    <w:rsid w:val="005F64C9"/>
    <w:rsid w:val="005F6530"/>
    <w:rsid w:val="005F6B2E"/>
    <w:rsid w:val="005F70C1"/>
    <w:rsid w:val="005F7688"/>
    <w:rsid w:val="005F7894"/>
    <w:rsid w:val="005F7CBF"/>
    <w:rsid w:val="00600299"/>
    <w:rsid w:val="006011C3"/>
    <w:rsid w:val="0060191A"/>
    <w:rsid w:val="006023BB"/>
    <w:rsid w:val="006025ED"/>
    <w:rsid w:val="00603883"/>
    <w:rsid w:val="00603A86"/>
    <w:rsid w:val="006052E2"/>
    <w:rsid w:val="00605752"/>
    <w:rsid w:val="00605F00"/>
    <w:rsid w:val="00606FA5"/>
    <w:rsid w:val="006074CA"/>
    <w:rsid w:val="00607D2E"/>
    <w:rsid w:val="0061035E"/>
    <w:rsid w:val="00610465"/>
    <w:rsid w:val="00610E32"/>
    <w:rsid w:val="00610F5E"/>
    <w:rsid w:val="00611740"/>
    <w:rsid w:val="00612063"/>
    <w:rsid w:val="006130C6"/>
    <w:rsid w:val="006133FD"/>
    <w:rsid w:val="006144AB"/>
    <w:rsid w:val="006145D3"/>
    <w:rsid w:val="0061579F"/>
    <w:rsid w:val="006157B6"/>
    <w:rsid w:val="0061638D"/>
    <w:rsid w:val="00617B1F"/>
    <w:rsid w:val="00617B66"/>
    <w:rsid w:val="00617B9E"/>
    <w:rsid w:val="00617C0E"/>
    <w:rsid w:val="00617D86"/>
    <w:rsid w:val="006202EF"/>
    <w:rsid w:val="006205F2"/>
    <w:rsid w:val="00622099"/>
    <w:rsid w:val="00622829"/>
    <w:rsid w:val="006235F1"/>
    <w:rsid w:val="00623655"/>
    <w:rsid w:val="00623BC8"/>
    <w:rsid w:val="00623DAA"/>
    <w:rsid w:val="00623DC0"/>
    <w:rsid w:val="006242D2"/>
    <w:rsid w:val="006252E6"/>
    <w:rsid w:val="00625691"/>
    <w:rsid w:val="00625715"/>
    <w:rsid w:val="00626247"/>
    <w:rsid w:val="00626C58"/>
    <w:rsid w:val="0062788A"/>
    <w:rsid w:val="0062796C"/>
    <w:rsid w:val="00630349"/>
    <w:rsid w:val="00630AE9"/>
    <w:rsid w:val="00632009"/>
    <w:rsid w:val="006321C0"/>
    <w:rsid w:val="0063289B"/>
    <w:rsid w:val="00633EA3"/>
    <w:rsid w:val="006345A4"/>
    <w:rsid w:val="00634815"/>
    <w:rsid w:val="00634975"/>
    <w:rsid w:val="0063573A"/>
    <w:rsid w:val="0063778C"/>
    <w:rsid w:val="00637E6D"/>
    <w:rsid w:val="006402A2"/>
    <w:rsid w:val="006405A2"/>
    <w:rsid w:val="006405B5"/>
    <w:rsid w:val="006417A6"/>
    <w:rsid w:val="006430B6"/>
    <w:rsid w:val="0064384E"/>
    <w:rsid w:val="00643C11"/>
    <w:rsid w:val="00643F04"/>
    <w:rsid w:val="00643F92"/>
    <w:rsid w:val="006443AD"/>
    <w:rsid w:val="00644BF5"/>
    <w:rsid w:val="00644EB4"/>
    <w:rsid w:val="0064711D"/>
    <w:rsid w:val="00647ACA"/>
    <w:rsid w:val="006500DC"/>
    <w:rsid w:val="006522BB"/>
    <w:rsid w:val="006527F4"/>
    <w:rsid w:val="00653417"/>
    <w:rsid w:val="00653833"/>
    <w:rsid w:val="00654234"/>
    <w:rsid w:val="006550B2"/>
    <w:rsid w:val="00657545"/>
    <w:rsid w:val="00657A3F"/>
    <w:rsid w:val="00657C74"/>
    <w:rsid w:val="00660064"/>
    <w:rsid w:val="00660A97"/>
    <w:rsid w:val="00661A8A"/>
    <w:rsid w:val="0066228D"/>
    <w:rsid w:val="006623BA"/>
    <w:rsid w:val="0066254B"/>
    <w:rsid w:val="00662F23"/>
    <w:rsid w:val="00665153"/>
    <w:rsid w:val="006651C7"/>
    <w:rsid w:val="006652AB"/>
    <w:rsid w:val="00665B19"/>
    <w:rsid w:val="00665F5A"/>
    <w:rsid w:val="0066632E"/>
    <w:rsid w:val="00667DEF"/>
    <w:rsid w:val="00667EAD"/>
    <w:rsid w:val="00667F98"/>
    <w:rsid w:val="006703BB"/>
    <w:rsid w:val="0067100E"/>
    <w:rsid w:val="006713FD"/>
    <w:rsid w:val="006714BC"/>
    <w:rsid w:val="006728D3"/>
    <w:rsid w:val="00674508"/>
    <w:rsid w:val="00674F9B"/>
    <w:rsid w:val="00675CCB"/>
    <w:rsid w:val="0067658A"/>
    <w:rsid w:val="00676BA5"/>
    <w:rsid w:val="0068020D"/>
    <w:rsid w:val="00680814"/>
    <w:rsid w:val="0068096F"/>
    <w:rsid w:val="00680ECC"/>
    <w:rsid w:val="0068101A"/>
    <w:rsid w:val="00681298"/>
    <w:rsid w:val="00681D08"/>
    <w:rsid w:val="00682604"/>
    <w:rsid w:val="00682EC3"/>
    <w:rsid w:val="00683772"/>
    <w:rsid w:val="006839EF"/>
    <w:rsid w:val="00683C18"/>
    <w:rsid w:val="00684231"/>
    <w:rsid w:val="006844EF"/>
    <w:rsid w:val="00684666"/>
    <w:rsid w:val="00684867"/>
    <w:rsid w:val="00685533"/>
    <w:rsid w:val="00686439"/>
    <w:rsid w:val="00686A1D"/>
    <w:rsid w:val="00686A42"/>
    <w:rsid w:val="00686ADB"/>
    <w:rsid w:val="00686B91"/>
    <w:rsid w:val="00687533"/>
    <w:rsid w:val="00691A77"/>
    <w:rsid w:val="00693CC6"/>
    <w:rsid w:val="00694F7B"/>
    <w:rsid w:val="0069561E"/>
    <w:rsid w:val="00695D27"/>
    <w:rsid w:val="00695D73"/>
    <w:rsid w:val="00696463"/>
    <w:rsid w:val="00697297"/>
    <w:rsid w:val="0069730B"/>
    <w:rsid w:val="006A0041"/>
    <w:rsid w:val="006A0D06"/>
    <w:rsid w:val="006A14A1"/>
    <w:rsid w:val="006A1ACA"/>
    <w:rsid w:val="006A1DB7"/>
    <w:rsid w:val="006A2187"/>
    <w:rsid w:val="006A2338"/>
    <w:rsid w:val="006A249A"/>
    <w:rsid w:val="006A271D"/>
    <w:rsid w:val="006A27EE"/>
    <w:rsid w:val="006A2F3E"/>
    <w:rsid w:val="006A3001"/>
    <w:rsid w:val="006A3511"/>
    <w:rsid w:val="006A3B60"/>
    <w:rsid w:val="006A3E18"/>
    <w:rsid w:val="006A500A"/>
    <w:rsid w:val="006A6717"/>
    <w:rsid w:val="006A7A3B"/>
    <w:rsid w:val="006B06CB"/>
    <w:rsid w:val="006B0C6F"/>
    <w:rsid w:val="006B15D4"/>
    <w:rsid w:val="006B1EFB"/>
    <w:rsid w:val="006B20A8"/>
    <w:rsid w:val="006B2221"/>
    <w:rsid w:val="006B2922"/>
    <w:rsid w:val="006B2C9A"/>
    <w:rsid w:val="006B323F"/>
    <w:rsid w:val="006B324A"/>
    <w:rsid w:val="006B3B57"/>
    <w:rsid w:val="006B3B5D"/>
    <w:rsid w:val="006B49AE"/>
    <w:rsid w:val="006B5E94"/>
    <w:rsid w:val="006B5F5C"/>
    <w:rsid w:val="006B6663"/>
    <w:rsid w:val="006B68B4"/>
    <w:rsid w:val="006B75FB"/>
    <w:rsid w:val="006B7FEF"/>
    <w:rsid w:val="006C01BD"/>
    <w:rsid w:val="006C038F"/>
    <w:rsid w:val="006C0CBA"/>
    <w:rsid w:val="006C0EB4"/>
    <w:rsid w:val="006C0FFC"/>
    <w:rsid w:val="006C1E0F"/>
    <w:rsid w:val="006C1FB7"/>
    <w:rsid w:val="006C26C3"/>
    <w:rsid w:val="006C324E"/>
    <w:rsid w:val="006C3C08"/>
    <w:rsid w:val="006C4802"/>
    <w:rsid w:val="006C58A0"/>
    <w:rsid w:val="006C61F3"/>
    <w:rsid w:val="006C6A97"/>
    <w:rsid w:val="006C7459"/>
    <w:rsid w:val="006C7AD4"/>
    <w:rsid w:val="006D02E7"/>
    <w:rsid w:val="006D05AF"/>
    <w:rsid w:val="006D06E4"/>
    <w:rsid w:val="006D0909"/>
    <w:rsid w:val="006D09D2"/>
    <w:rsid w:val="006D0BE1"/>
    <w:rsid w:val="006D0E59"/>
    <w:rsid w:val="006D1145"/>
    <w:rsid w:val="006D22C1"/>
    <w:rsid w:val="006D2FF8"/>
    <w:rsid w:val="006D398D"/>
    <w:rsid w:val="006D3A21"/>
    <w:rsid w:val="006D4979"/>
    <w:rsid w:val="006D557D"/>
    <w:rsid w:val="006D5873"/>
    <w:rsid w:val="006D5963"/>
    <w:rsid w:val="006D5D11"/>
    <w:rsid w:val="006D66C9"/>
    <w:rsid w:val="006D6724"/>
    <w:rsid w:val="006D75B5"/>
    <w:rsid w:val="006D775E"/>
    <w:rsid w:val="006D7799"/>
    <w:rsid w:val="006D7826"/>
    <w:rsid w:val="006D7A0B"/>
    <w:rsid w:val="006D7B2D"/>
    <w:rsid w:val="006E1250"/>
    <w:rsid w:val="006E165B"/>
    <w:rsid w:val="006E20E7"/>
    <w:rsid w:val="006E3254"/>
    <w:rsid w:val="006E3452"/>
    <w:rsid w:val="006E350B"/>
    <w:rsid w:val="006E3A0B"/>
    <w:rsid w:val="006E4267"/>
    <w:rsid w:val="006E4F9C"/>
    <w:rsid w:val="006E6669"/>
    <w:rsid w:val="006E6B73"/>
    <w:rsid w:val="006E6E38"/>
    <w:rsid w:val="006E6F5A"/>
    <w:rsid w:val="006E7493"/>
    <w:rsid w:val="006E7717"/>
    <w:rsid w:val="006F0DEB"/>
    <w:rsid w:val="006F1243"/>
    <w:rsid w:val="006F128C"/>
    <w:rsid w:val="006F13C7"/>
    <w:rsid w:val="006F2795"/>
    <w:rsid w:val="006F3A0A"/>
    <w:rsid w:val="006F527F"/>
    <w:rsid w:val="006F5C07"/>
    <w:rsid w:val="006F6FD0"/>
    <w:rsid w:val="007004A1"/>
    <w:rsid w:val="00700B8A"/>
    <w:rsid w:val="007011C5"/>
    <w:rsid w:val="00701520"/>
    <w:rsid w:val="00702898"/>
    <w:rsid w:val="007028FE"/>
    <w:rsid w:val="00702953"/>
    <w:rsid w:val="00703064"/>
    <w:rsid w:val="00703A11"/>
    <w:rsid w:val="00704C2C"/>
    <w:rsid w:val="0070561A"/>
    <w:rsid w:val="00706549"/>
    <w:rsid w:val="00706D0E"/>
    <w:rsid w:val="00707395"/>
    <w:rsid w:val="007101EF"/>
    <w:rsid w:val="0071189B"/>
    <w:rsid w:val="00712096"/>
    <w:rsid w:val="00712D08"/>
    <w:rsid w:val="007134CF"/>
    <w:rsid w:val="00713857"/>
    <w:rsid w:val="007153A6"/>
    <w:rsid w:val="0071543F"/>
    <w:rsid w:val="00715945"/>
    <w:rsid w:val="00716041"/>
    <w:rsid w:val="0072048E"/>
    <w:rsid w:val="00721376"/>
    <w:rsid w:val="00722746"/>
    <w:rsid w:val="00722B6E"/>
    <w:rsid w:val="00722E00"/>
    <w:rsid w:val="007240C8"/>
    <w:rsid w:val="00724468"/>
    <w:rsid w:val="0072537D"/>
    <w:rsid w:val="007260D4"/>
    <w:rsid w:val="007268C0"/>
    <w:rsid w:val="00727A2A"/>
    <w:rsid w:val="00730333"/>
    <w:rsid w:val="007308DD"/>
    <w:rsid w:val="007310A0"/>
    <w:rsid w:val="00731B48"/>
    <w:rsid w:val="00731C99"/>
    <w:rsid w:val="00732F9B"/>
    <w:rsid w:val="007330B4"/>
    <w:rsid w:val="00733BF7"/>
    <w:rsid w:val="00733D84"/>
    <w:rsid w:val="00734290"/>
    <w:rsid w:val="00734382"/>
    <w:rsid w:val="00734652"/>
    <w:rsid w:val="007355BC"/>
    <w:rsid w:val="00735699"/>
    <w:rsid w:val="00735A27"/>
    <w:rsid w:val="007362D2"/>
    <w:rsid w:val="007374A7"/>
    <w:rsid w:val="00737935"/>
    <w:rsid w:val="007434C1"/>
    <w:rsid w:val="00744F97"/>
    <w:rsid w:val="007457B7"/>
    <w:rsid w:val="00746F41"/>
    <w:rsid w:val="00747B6E"/>
    <w:rsid w:val="00747FA2"/>
    <w:rsid w:val="007509E2"/>
    <w:rsid w:val="00750B5F"/>
    <w:rsid w:val="00751193"/>
    <w:rsid w:val="007511C7"/>
    <w:rsid w:val="007523FF"/>
    <w:rsid w:val="00752970"/>
    <w:rsid w:val="00752D7A"/>
    <w:rsid w:val="00752FC5"/>
    <w:rsid w:val="0075372C"/>
    <w:rsid w:val="00754302"/>
    <w:rsid w:val="00754314"/>
    <w:rsid w:val="00754A3C"/>
    <w:rsid w:val="007551E8"/>
    <w:rsid w:val="00755525"/>
    <w:rsid w:val="00755BB5"/>
    <w:rsid w:val="007568C8"/>
    <w:rsid w:val="00756D19"/>
    <w:rsid w:val="00756E54"/>
    <w:rsid w:val="007603DD"/>
    <w:rsid w:val="00760746"/>
    <w:rsid w:val="007629FC"/>
    <w:rsid w:val="0076321D"/>
    <w:rsid w:val="00763719"/>
    <w:rsid w:val="0076525F"/>
    <w:rsid w:val="007656F1"/>
    <w:rsid w:val="0076681D"/>
    <w:rsid w:val="0076691A"/>
    <w:rsid w:val="00766CCD"/>
    <w:rsid w:val="00767E98"/>
    <w:rsid w:val="00767F5D"/>
    <w:rsid w:val="0077053A"/>
    <w:rsid w:val="00770B44"/>
    <w:rsid w:val="00771BA3"/>
    <w:rsid w:val="007720F0"/>
    <w:rsid w:val="007737A2"/>
    <w:rsid w:val="00774596"/>
    <w:rsid w:val="00774843"/>
    <w:rsid w:val="0077533C"/>
    <w:rsid w:val="0077540C"/>
    <w:rsid w:val="00775B24"/>
    <w:rsid w:val="0077645A"/>
    <w:rsid w:val="007767FC"/>
    <w:rsid w:val="00776E75"/>
    <w:rsid w:val="00777110"/>
    <w:rsid w:val="007774D9"/>
    <w:rsid w:val="00780525"/>
    <w:rsid w:val="007806FC"/>
    <w:rsid w:val="00780AB6"/>
    <w:rsid w:val="00780EC8"/>
    <w:rsid w:val="00781B79"/>
    <w:rsid w:val="00783900"/>
    <w:rsid w:val="00783FDB"/>
    <w:rsid w:val="007847C9"/>
    <w:rsid w:val="00784AFE"/>
    <w:rsid w:val="00784EE1"/>
    <w:rsid w:val="00785168"/>
    <w:rsid w:val="00785BB3"/>
    <w:rsid w:val="00786971"/>
    <w:rsid w:val="00786DF5"/>
    <w:rsid w:val="00786E04"/>
    <w:rsid w:val="0078707B"/>
    <w:rsid w:val="00787425"/>
    <w:rsid w:val="007912C1"/>
    <w:rsid w:val="0079147D"/>
    <w:rsid w:val="00792418"/>
    <w:rsid w:val="00792AA5"/>
    <w:rsid w:val="007935DD"/>
    <w:rsid w:val="00793909"/>
    <w:rsid w:val="00794840"/>
    <w:rsid w:val="00794928"/>
    <w:rsid w:val="00794BD1"/>
    <w:rsid w:val="00795433"/>
    <w:rsid w:val="0079627A"/>
    <w:rsid w:val="0079774F"/>
    <w:rsid w:val="007977E6"/>
    <w:rsid w:val="007A0B19"/>
    <w:rsid w:val="007A1491"/>
    <w:rsid w:val="007A17D8"/>
    <w:rsid w:val="007A2CC7"/>
    <w:rsid w:val="007A2CCA"/>
    <w:rsid w:val="007A3B1E"/>
    <w:rsid w:val="007A40E2"/>
    <w:rsid w:val="007A42D5"/>
    <w:rsid w:val="007A4825"/>
    <w:rsid w:val="007A5905"/>
    <w:rsid w:val="007A592F"/>
    <w:rsid w:val="007A6293"/>
    <w:rsid w:val="007A637D"/>
    <w:rsid w:val="007A66FF"/>
    <w:rsid w:val="007A7205"/>
    <w:rsid w:val="007A7206"/>
    <w:rsid w:val="007A7824"/>
    <w:rsid w:val="007A7852"/>
    <w:rsid w:val="007B0F9D"/>
    <w:rsid w:val="007B110E"/>
    <w:rsid w:val="007B1CBC"/>
    <w:rsid w:val="007B2DC4"/>
    <w:rsid w:val="007B3251"/>
    <w:rsid w:val="007B443C"/>
    <w:rsid w:val="007B4771"/>
    <w:rsid w:val="007B4E31"/>
    <w:rsid w:val="007B5789"/>
    <w:rsid w:val="007B6942"/>
    <w:rsid w:val="007B6D9A"/>
    <w:rsid w:val="007B772E"/>
    <w:rsid w:val="007B7C01"/>
    <w:rsid w:val="007C0093"/>
    <w:rsid w:val="007C0575"/>
    <w:rsid w:val="007C05AE"/>
    <w:rsid w:val="007C0862"/>
    <w:rsid w:val="007C0E54"/>
    <w:rsid w:val="007C13BA"/>
    <w:rsid w:val="007C2195"/>
    <w:rsid w:val="007C3900"/>
    <w:rsid w:val="007C48AF"/>
    <w:rsid w:val="007C5A3B"/>
    <w:rsid w:val="007C66CD"/>
    <w:rsid w:val="007C7074"/>
    <w:rsid w:val="007D024A"/>
    <w:rsid w:val="007D0A4C"/>
    <w:rsid w:val="007D1301"/>
    <w:rsid w:val="007D1AB6"/>
    <w:rsid w:val="007D29F7"/>
    <w:rsid w:val="007D40DB"/>
    <w:rsid w:val="007D412C"/>
    <w:rsid w:val="007D4877"/>
    <w:rsid w:val="007D4D71"/>
    <w:rsid w:val="007D5E41"/>
    <w:rsid w:val="007D6184"/>
    <w:rsid w:val="007D71D4"/>
    <w:rsid w:val="007D765D"/>
    <w:rsid w:val="007E0A0E"/>
    <w:rsid w:val="007E14FB"/>
    <w:rsid w:val="007E17D2"/>
    <w:rsid w:val="007E32E4"/>
    <w:rsid w:val="007E424C"/>
    <w:rsid w:val="007E5891"/>
    <w:rsid w:val="007E604F"/>
    <w:rsid w:val="007E640A"/>
    <w:rsid w:val="007E683E"/>
    <w:rsid w:val="007E6FD6"/>
    <w:rsid w:val="007E7A5F"/>
    <w:rsid w:val="007F0217"/>
    <w:rsid w:val="007F0301"/>
    <w:rsid w:val="007F076F"/>
    <w:rsid w:val="007F0C0B"/>
    <w:rsid w:val="007F1C25"/>
    <w:rsid w:val="007F317D"/>
    <w:rsid w:val="007F3721"/>
    <w:rsid w:val="007F3761"/>
    <w:rsid w:val="007F783E"/>
    <w:rsid w:val="007F7B67"/>
    <w:rsid w:val="007F7E1C"/>
    <w:rsid w:val="007F7E39"/>
    <w:rsid w:val="008009A1"/>
    <w:rsid w:val="00800D6E"/>
    <w:rsid w:val="00800E63"/>
    <w:rsid w:val="00801F75"/>
    <w:rsid w:val="0080210E"/>
    <w:rsid w:val="00802308"/>
    <w:rsid w:val="00802AF0"/>
    <w:rsid w:val="00803630"/>
    <w:rsid w:val="00803F1E"/>
    <w:rsid w:val="00805551"/>
    <w:rsid w:val="0080620D"/>
    <w:rsid w:val="00806580"/>
    <w:rsid w:val="00807593"/>
    <w:rsid w:val="008077D4"/>
    <w:rsid w:val="0081019D"/>
    <w:rsid w:val="00810EEF"/>
    <w:rsid w:val="00811A77"/>
    <w:rsid w:val="008123BD"/>
    <w:rsid w:val="008149A1"/>
    <w:rsid w:val="008158BF"/>
    <w:rsid w:val="00815AB1"/>
    <w:rsid w:val="00816765"/>
    <w:rsid w:val="00817E8A"/>
    <w:rsid w:val="00821A84"/>
    <w:rsid w:val="00821C66"/>
    <w:rsid w:val="00822565"/>
    <w:rsid w:val="00822D99"/>
    <w:rsid w:val="00822F24"/>
    <w:rsid w:val="00822F4B"/>
    <w:rsid w:val="008238A2"/>
    <w:rsid w:val="00823AA6"/>
    <w:rsid w:val="00823EAF"/>
    <w:rsid w:val="0082438F"/>
    <w:rsid w:val="00824AA9"/>
    <w:rsid w:val="00824BF1"/>
    <w:rsid w:val="008258BA"/>
    <w:rsid w:val="00826581"/>
    <w:rsid w:val="00826945"/>
    <w:rsid w:val="00826DD9"/>
    <w:rsid w:val="00827E93"/>
    <w:rsid w:val="0083119F"/>
    <w:rsid w:val="008322E7"/>
    <w:rsid w:val="00832E71"/>
    <w:rsid w:val="00833A13"/>
    <w:rsid w:val="00833FFA"/>
    <w:rsid w:val="00834304"/>
    <w:rsid w:val="008347CC"/>
    <w:rsid w:val="00834CE0"/>
    <w:rsid w:val="0083556B"/>
    <w:rsid w:val="00835774"/>
    <w:rsid w:val="00835BAE"/>
    <w:rsid w:val="00835CB0"/>
    <w:rsid w:val="00836636"/>
    <w:rsid w:val="00836977"/>
    <w:rsid w:val="00837B45"/>
    <w:rsid w:val="00837C6E"/>
    <w:rsid w:val="0084011C"/>
    <w:rsid w:val="008401E0"/>
    <w:rsid w:val="008406FC"/>
    <w:rsid w:val="00840DA3"/>
    <w:rsid w:val="00841018"/>
    <w:rsid w:val="00841614"/>
    <w:rsid w:val="008418A2"/>
    <w:rsid w:val="008427CE"/>
    <w:rsid w:val="00842EA1"/>
    <w:rsid w:val="008437C9"/>
    <w:rsid w:val="0084574E"/>
    <w:rsid w:val="00845CD5"/>
    <w:rsid w:val="0084646B"/>
    <w:rsid w:val="008468D7"/>
    <w:rsid w:val="008468F7"/>
    <w:rsid w:val="00847974"/>
    <w:rsid w:val="00847A66"/>
    <w:rsid w:val="00851287"/>
    <w:rsid w:val="00851343"/>
    <w:rsid w:val="00851D68"/>
    <w:rsid w:val="008520A7"/>
    <w:rsid w:val="0085337D"/>
    <w:rsid w:val="008548BD"/>
    <w:rsid w:val="00860137"/>
    <w:rsid w:val="008616C1"/>
    <w:rsid w:val="00864140"/>
    <w:rsid w:val="00864B89"/>
    <w:rsid w:val="00864CB8"/>
    <w:rsid w:val="008659A3"/>
    <w:rsid w:val="00865D17"/>
    <w:rsid w:val="00865E9F"/>
    <w:rsid w:val="008668B0"/>
    <w:rsid w:val="00866E69"/>
    <w:rsid w:val="008672DF"/>
    <w:rsid w:val="00867494"/>
    <w:rsid w:val="00867643"/>
    <w:rsid w:val="00867F0B"/>
    <w:rsid w:val="008707CC"/>
    <w:rsid w:val="008709AF"/>
    <w:rsid w:val="00870BA8"/>
    <w:rsid w:val="00870EEB"/>
    <w:rsid w:val="00871F03"/>
    <w:rsid w:val="0087335E"/>
    <w:rsid w:val="00873451"/>
    <w:rsid w:val="008741EE"/>
    <w:rsid w:val="00874762"/>
    <w:rsid w:val="00875763"/>
    <w:rsid w:val="00875A4D"/>
    <w:rsid w:val="00875D63"/>
    <w:rsid w:val="00876FD4"/>
    <w:rsid w:val="00877018"/>
    <w:rsid w:val="0087726E"/>
    <w:rsid w:val="008803B5"/>
    <w:rsid w:val="00881461"/>
    <w:rsid w:val="0088275F"/>
    <w:rsid w:val="00882BF0"/>
    <w:rsid w:val="00882D98"/>
    <w:rsid w:val="00883230"/>
    <w:rsid w:val="008836AC"/>
    <w:rsid w:val="008841E0"/>
    <w:rsid w:val="0088453E"/>
    <w:rsid w:val="00884A0B"/>
    <w:rsid w:val="00884E0E"/>
    <w:rsid w:val="00884E4C"/>
    <w:rsid w:val="00885B49"/>
    <w:rsid w:val="008860EA"/>
    <w:rsid w:val="0088749F"/>
    <w:rsid w:val="00891BBC"/>
    <w:rsid w:val="00892223"/>
    <w:rsid w:val="008946ED"/>
    <w:rsid w:val="00894730"/>
    <w:rsid w:val="00894E43"/>
    <w:rsid w:val="00895562"/>
    <w:rsid w:val="00895D39"/>
    <w:rsid w:val="008A022F"/>
    <w:rsid w:val="008A1725"/>
    <w:rsid w:val="008A2F0C"/>
    <w:rsid w:val="008A36A8"/>
    <w:rsid w:val="008A3C11"/>
    <w:rsid w:val="008A4563"/>
    <w:rsid w:val="008A4DB0"/>
    <w:rsid w:val="008A516F"/>
    <w:rsid w:val="008A5300"/>
    <w:rsid w:val="008A5A43"/>
    <w:rsid w:val="008A6214"/>
    <w:rsid w:val="008A6D41"/>
    <w:rsid w:val="008A7AD6"/>
    <w:rsid w:val="008B04D6"/>
    <w:rsid w:val="008B0C7A"/>
    <w:rsid w:val="008B0EFC"/>
    <w:rsid w:val="008B125F"/>
    <w:rsid w:val="008B2376"/>
    <w:rsid w:val="008B2C95"/>
    <w:rsid w:val="008B2D54"/>
    <w:rsid w:val="008B39F5"/>
    <w:rsid w:val="008B3B31"/>
    <w:rsid w:val="008B4390"/>
    <w:rsid w:val="008B6AC5"/>
    <w:rsid w:val="008B761F"/>
    <w:rsid w:val="008B7C31"/>
    <w:rsid w:val="008B7CB2"/>
    <w:rsid w:val="008C0669"/>
    <w:rsid w:val="008C0A42"/>
    <w:rsid w:val="008C1397"/>
    <w:rsid w:val="008C19FE"/>
    <w:rsid w:val="008C1C3B"/>
    <w:rsid w:val="008C1CA0"/>
    <w:rsid w:val="008C1F33"/>
    <w:rsid w:val="008C27A5"/>
    <w:rsid w:val="008C2EBC"/>
    <w:rsid w:val="008C4600"/>
    <w:rsid w:val="008C53BB"/>
    <w:rsid w:val="008C544A"/>
    <w:rsid w:val="008C58F5"/>
    <w:rsid w:val="008C59E7"/>
    <w:rsid w:val="008C5F74"/>
    <w:rsid w:val="008C64A9"/>
    <w:rsid w:val="008C669C"/>
    <w:rsid w:val="008C7329"/>
    <w:rsid w:val="008C74E7"/>
    <w:rsid w:val="008C75B7"/>
    <w:rsid w:val="008C7DAE"/>
    <w:rsid w:val="008D033D"/>
    <w:rsid w:val="008D03FB"/>
    <w:rsid w:val="008D0EC5"/>
    <w:rsid w:val="008D19E7"/>
    <w:rsid w:val="008D1B16"/>
    <w:rsid w:val="008D1CDE"/>
    <w:rsid w:val="008D1E5F"/>
    <w:rsid w:val="008D2C7F"/>
    <w:rsid w:val="008D3481"/>
    <w:rsid w:val="008D400B"/>
    <w:rsid w:val="008D48DB"/>
    <w:rsid w:val="008D4D80"/>
    <w:rsid w:val="008D6C74"/>
    <w:rsid w:val="008D725E"/>
    <w:rsid w:val="008D7885"/>
    <w:rsid w:val="008D7C25"/>
    <w:rsid w:val="008D7E0D"/>
    <w:rsid w:val="008D7FA0"/>
    <w:rsid w:val="008E0547"/>
    <w:rsid w:val="008E116F"/>
    <w:rsid w:val="008E13B7"/>
    <w:rsid w:val="008E19BC"/>
    <w:rsid w:val="008E1BAC"/>
    <w:rsid w:val="008E316B"/>
    <w:rsid w:val="008E362B"/>
    <w:rsid w:val="008E3AB6"/>
    <w:rsid w:val="008E472C"/>
    <w:rsid w:val="008E4A88"/>
    <w:rsid w:val="008E6B8B"/>
    <w:rsid w:val="008E76D3"/>
    <w:rsid w:val="008F0215"/>
    <w:rsid w:val="008F0C26"/>
    <w:rsid w:val="008F0FB8"/>
    <w:rsid w:val="008F157B"/>
    <w:rsid w:val="008F1C89"/>
    <w:rsid w:val="008F2040"/>
    <w:rsid w:val="008F2950"/>
    <w:rsid w:val="008F3366"/>
    <w:rsid w:val="008F41B1"/>
    <w:rsid w:val="008F505E"/>
    <w:rsid w:val="008F59AC"/>
    <w:rsid w:val="008F60CB"/>
    <w:rsid w:val="008F6178"/>
    <w:rsid w:val="008F6519"/>
    <w:rsid w:val="008F676E"/>
    <w:rsid w:val="008F6D17"/>
    <w:rsid w:val="008F6D40"/>
    <w:rsid w:val="008F713A"/>
    <w:rsid w:val="00900452"/>
    <w:rsid w:val="00900510"/>
    <w:rsid w:val="00900EE9"/>
    <w:rsid w:val="00902599"/>
    <w:rsid w:val="0090358B"/>
    <w:rsid w:val="009038E0"/>
    <w:rsid w:val="00904191"/>
    <w:rsid w:val="0090438C"/>
    <w:rsid w:val="009057DB"/>
    <w:rsid w:val="00905804"/>
    <w:rsid w:val="009067D0"/>
    <w:rsid w:val="00906FE2"/>
    <w:rsid w:val="00907A6D"/>
    <w:rsid w:val="0091018D"/>
    <w:rsid w:val="0091031A"/>
    <w:rsid w:val="00911A8F"/>
    <w:rsid w:val="009120FB"/>
    <w:rsid w:val="00912F14"/>
    <w:rsid w:val="00913117"/>
    <w:rsid w:val="009136D9"/>
    <w:rsid w:val="009137F4"/>
    <w:rsid w:val="00914408"/>
    <w:rsid w:val="0091488C"/>
    <w:rsid w:val="00915007"/>
    <w:rsid w:val="00915EDD"/>
    <w:rsid w:val="009163A9"/>
    <w:rsid w:val="00916B86"/>
    <w:rsid w:val="00916E13"/>
    <w:rsid w:val="00917A1A"/>
    <w:rsid w:val="00920084"/>
    <w:rsid w:val="009209C1"/>
    <w:rsid w:val="00920DCA"/>
    <w:rsid w:val="00920F85"/>
    <w:rsid w:val="00921100"/>
    <w:rsid w:val="009213FF"/>
    <w:rsid w:val="009229FA"/>
    <w:rsid w:val="00924D55"/>
    <w:rsid w:val="009251D5"/>
    <w:rsid w:val="00925487"/>
    <w:rsid w:val="00925BC4"/>
    <w:rsid w:val="00925E84"/>
    <w:rsid w:val="009273F4"/>
    <w:rsid w:val="00931751"/>
    <w:rsid w:val="00931A70"/>
    <w:rsid w:val="00931E63"/>
    <w:rsid w:val="00933E4D"/>
    <w:rsid w:val="0093472B"/>
    <w:rsid w:val="00934C4C"/>
    <w:rsid w:val="00934E15"/>
    <w:rsid w:val="00934FF3"/>
    <w:rsid w:val="00935B31"/>
    <w:rsid w:val="00937053"/>
    <w:rsid w:val="0093711A"/>
    <w:rsid w:val="00937197"/>
    <w:rsid w:val="0093728F"/>
    <w:rsid w:val="00937543"/>
    <w:rsid w:val="009376E7"/>
    <w:rsid w:val="009401C5"/>
    <w:rsid w:val="00941229"/>
    <w:rsid w:val="0094172D"/>
    <w:rsid w:val="009419DD"/>
    <w:rsid w:val="00941E98"/>
    <w:rsid w:val="0094237A"/>
    <w:rsid w:val="00942B85"/>
    <w:rsid w:val="00944658"/>
    <w:rsid w:val="0094471B"/>
    <w:rsid w:val="00945134"/>
    <w:rsid w:val="0094566F"/>
    <w:rsid w:val="0094674F"/>
    <w:rsid w:val="00946CA3"/>
    <w:rsid w:val="009471AF"/>
    <w:rsid w:val="0094732E"/>
    <w:rsid w:val="00947777"/>
    <w:rsid w:val="009511A2"/>
    <w:rsid w:val="0095186C"/>
    <w:rsid w:val="00952AD9"/>
    <w:rsid w:val="00952EDB"/>
    <w:rsid w:val="0095308E"/>
    <w:rsid w:val="0095338F"/>
    <w:rsid w:val="009538FA"/>
    <w:rsid w:val="0095394C"/>
    <w:rsid w:val="00953E60"/>
    <w:rsid w:val="009552C1"/>
    <w:rsid w:val="0095539A"/>
    <w:rsid w:val="0095547B"/>
    <w:rsid w:val="00955C06"/>
    <w:rsid w:val="00955F00"/>
    <w:rsid w:val="00956C2B"/>
    <w:rsid w:val="009577DD"/>
    <w:rsid w:val="00957B3E"/>
    <w:rsid w:val="00957C27"/>
    <w:rsid w:val="009611A8"/>
    <w:rsid w:val="00961690"/>
    <w:rsid w:val="0096179E"/>
    <w:rsid w:val="00962304"/>
    <w:rsid w:val="0096463A"/>
    <w:rsid w:val="009669C4"/>
    <w:rsid w:val="00967DB1"/>
    <w:rsid w:val="0097057B"/>
    <w:rsid w:val="00970CCC"/>
    <w:rsid w:val="00970DBA"/>
    <w:rsid w:val="00971096"/>
    <w:rsid w:val="009710D8"/>
    <w:rsid w:val="00971665"/>
    <w:rsid w:val="009716D8"/>
    <w:rsid w:val="00971757"/>
    <w:rsid w:val="0097197F"/>
    <w:rsid w:val="00971E03"/>
    <w:rsid w:val="00971EF3"/>
    <w:rsid w:val="009734F7"/>
    <w:rsid w:val="00973676"/>
    <w:rsid w:val="00973AC3"/>
    <w:rsid w:val="00973CC3"/>
    <w:rsid w:val="0097423B"/>
    <w:rsid w:val="0097469D"/>
    <w:rsid w:val="00974BE8"/>
    <w:rsid w:val="0097505F"/>
    <w:rsid w:val="009758C9"/>
    <w:rsid w:val="00976287"/>
    <w:rsid w:val="009768D4"/>
    <w:rsid w:val="00976A88"/>
    <w:rsid w:val="00981539"/>
    <w:rsid w:val="009822DC"/>
    <w:rsid w:val="009831DC"/>
    <w:rsid w:val="009840D0"/>
    <w:rsid w:val="00984C47"/>
    <w:rsid w:val="009855F0"/>
    <w:rsid w:val="00985E2E"/>
    <w:rsid w:val="00986977"/>
    <w:rsid w:val="00986F54"/>
    <w:rsid w:val="009870EC"/>
    <w:rsid w:val="0098732B"/>
    <w:rsid w:val="0098784A"/>
    <w:rsid w:val="00990AF5"/>
    <w:rsid w:val="00991134"/>
    <w:rsid w:val="00991692"/>
    <w:rsid w:val="009921F9"/>
    <w:rsid w:val="00992BB1"/>
    <w:rsid w:val="00992D48"/>
    <w:rsid w:val="00994191"/>
    <w:rsid w:val="00994318"/>
    <w:rsid w:val="00994FD3"/>
    <w:rsid w:val="00995315"/>
    <w:rsid w:val="00995462"/>
    <w:rsid w:val="0099589D"/>
    <w:rsid w:val="00996590"/>
    <w:rsid w:val="00996DCF"/>
    <w:rsid w:val="009971B8"/>
    <w:rsid w:val="00997D18"/>
    <w:rsid w:val="00997F9D"/>
    <w:rsid w:val="009A05E6"/>
    <w:rsid w:val="009A1509"/>
    <w:rsid w:val="009A1A7E"/>
    <w:rsid w:val="009A236C"/>
    <w:rsid w:val="009A317B"/>
    <w:rsid w:val="009A3C0D"/>
    <w:rsid w:val="009A4024"/>
    <w:rsid w:val="009A40EB"/>
    <w:rsid w:val="009A4E64"/>
    <w:rsid w:val="009A54CF"/>
    <w:rsid w:val="009A56C1"/>
    <w:rsid w:val="009A5A64"/>
    <w:rsid w:val="009A5A80"/>
    <w:rsid w:val="009A60BA"/>
    <w:rsid w:val="009A629B"/>
    <w:rsid w:val="009A63C0"/>
    <w:rsid w:val="009A681D"/>
    <w:rsid w:val="009A6BBD"/>
    <w:rsid w:val="009A6D5B"/>
    <w:rsid w:val="009A7165"/>
    <w:rsid w:val="009A776E"/>
    <w:rsid w:val="009A783C"/>
    <w:rsid w:val="009A79C1"/>
    <w:rsid w:val="009B0FF1"/>
    <w:rsid w:val="009B1886"/>
    <w:rsid w:val="009B1CAD"/>
    <w:rsid w:val="009B1E98"/>
    <w:rsid w:val="009B307C"/>
    <w:rsid w:val="009B5962"/>
    <w:rsid w:val="009B5A30"/>
    <w:rsid w:val="009B64D2"/>
    <w:rsid w:val="009C0138"/>
    <w:rsid w:val="009C11A3"/>
    <w:rsid w:val="009C165F"/>
    <w:rsid w:val="009C1B3F"/>
    <w:rsid w:val="009C2F00"/>
    <w:rsid w:val="009C52F1"/>
    <w:rsid w:val="009C5CB9"/>
    <w:rsid w:val="009C6740"/>
    <w:rsid w:val="009C69D8"/>
    <w:rsid w:val="009C7F83"/>
    <w:rsid w:val="009D0DA5"/>
    <w:rsid w:val="009D11E3"/>
    <w:rsid w:val="009D1343"/>
    <w:rsid w:val="009D1895"/>
    <w:rsid w:val="009D2015"/>
    <w:rsid w:val="009D2100"/>
    <w:rsid w:val="009D370C"/>
    <w:rsid w:val="009D3747"/>
    <w:rsid w:val="009D3EEB"/>
    <w:rsid w:val="009D4934"/>
    <w:rsid w:val="009D4C7D"/>
    <w:rsid w:val="009D5C77"/>
    <w:rsid w:val="009D6099"/>
    <w:rsid w:val="009D669B"/>
    <w:rsid w:val="009D66D6"/>
    <w:rsid w:val="009D7228"/>
    <w:rsid w:val="009D7AE2"/>
    <w:rsid w:val="009E0F24"/>
    <w:rsid w:val="009E11C7"/>
    <w:rsid w:val="009E1C03"/>
    <w:rsid w:val="009E24D4"/>
    <w:rsid w:val="009E35F3"/>
    <w:rsid w:val="009E4169"/>
    <w:rsid w:val="009E5F59"/>
    <w:rsid w:val="009E6148"/>
    <w:rsid w:val="009E7210"/>
    <w:rsid w:val="009E7366"/>
    <w:rsid w:val="009F1EF0"/>
    <w:rsid w:val="009F268A"/>
    <w:rsid w:val="009F2D49"/>
    <w:rsid w:val="009F2E7F"/>
    <w:rsid w:val="009F2FF2"/>
    <w:rsid w:val="009F3111"/>
    <w:rsid w:val="009F3CFD"/>
    <w:rsid w:val="009F431A"/>
    <w:rsid w:val="009F59D9"/>
    <w:rsid w:val="009F5A77"/>
    <w:rsid w:val="009F622E"/>
    <w:rsid w:val="009F6D9E"/>
    <w:rsid w:val="009F7E3D"/>
    <w:rsid w:val="009F7FCD"/>
    <w:rsid w:val="00A0274F"/>
    <w:rsid w:val="00A03D21"/>
    <w:rsid w:val="00A04069"/>
    <w:rsid w:val="00A0483B"/>
    <w:rsid w:val="00A05D14"/>
    <w:rsid w:val="00A060D7"/>
    <w:rsid w:val="00A06380"/>
    <w:rsid w:val="00A0660A"/>
    <w:rsid w:val="00A06FF2"/>
    <w:rsid w:val="00A07716"/>
    <w:rsid w:val="00A101EE"/>
    <w:rsid w:val="00A10591"/>
    <w:rsid w:val="00A105CA"/>
    <w:rsid w:val="00A13855"/>
    <w:rsid w:val="00A150E0"/>
    <w:rsid w:val="00A15495"/>
    <w:rsid w:val="00A155D4"/>
    <w:rsid w:val="00A163DD"/>
    <w:rsid w:val="00A174DE"/>
    <w:rsid w:val="00A21324"/>
    <w:rsid w:val="00A21944"/>
    <w:rsid w:val="00A21CD5"/>
    <w:rsid w:val="00A2337C"/>
    <w:rsid w:val="00A237C2"/>
    <w:rsid w:val="00A251D4"/>
    <w:rsid w:val="00A25CC9"/>
    <w:rsid w:val="00A2673C"/>
    <w:rsid w:val="00A27880"/>
    <w:rsid w:val="00A27CFD"/>
    <w:rsid w:val="00A31550"/>
    <w:rsid w:val="00A3184A"/>
    <w:rsid w:val="00A32448"/>
    <w:rsid w:val="00A3262A"/>
    <w:rsid w:val="00A326F9"/>
    <w:rsid w:val="00A327E6"/>
    <w:rsid w:val="00A342B0"/>
    <w:rsid w:val="00A34B6A"/>
    <w:rsid w:val="00A358AE"/>
    <w:rsid w:val="00A358B9"/>
    <w:rsid w:val="00A35D32"/>
    <w:rsid w:val="00A36606"/>
    <w:rsid w:val="00A377FC"/>
    <w:rsid w:val="00A4043C"/>
    <w:rsid w:val="00A4076A"/>
    <w:rsid w:val="00A40992"/>
    <w:rsid w:val="00A4155F"/>
    <w:rsid w:val="00A41DA2"/>
    <w:rsid w:val="00A439BB"/>
    <w:rsid w:val="00A46FDA"/>
    <w:rsid w:val="00A50B9F"/>
    <w:rsid w:val="00A511AB"/>
    <w:rsid w:val="00A51584"/>
    <w:rsid w:val="00A51F90"/>
    <w:rsid w:val="00A529E7"/>
    <w:rsid w:val="00A52A71"/>
    <w:rsid w:val="00A52BCE"/>
    <w:rsid w:val="00A53626"/>
    <w:rsid w:val="00A53712"/>
    <w:rsid w:val="00A53755"/>
    <w:rsid w:val="00A53B4F"/>
    <w:rsid w:val="00A5414D"/>
    <w:rsid w:val="00A543B7"/>
    <w:rsid w:val="00A54BF5"/>
    <w:rsid w:val="00A54D35"/>
    <w:rsid w:val="00A55808"/>
    <w:rsid w:val="00A558B8"/>
    <w:rsid w:val="00A558FD"/>
    <w:rsid w:val="00A562C1"/>
    <w:rsid w:val="00A56AC9"/>
    <w:rsid w:val="00A56C93"/>
    <w:rsid w:val="00A57C4A"/>
    <w:rsid w:val="00A57CA9"/>
    <w:rsid w:val="00A57D7C"/>
    <w:rsid w:val="00A60273"/>
    <w:rsid w:val="00A61370"/>
    <w:rsid w:val="00A613B0"/>
    <w:rsid w:val="00A61BF7"/>
    <w:rsid w:val="00A62050"/>
    <w:rsid w:val="00A624D5"/>
    <w:rsid w:val="00A62E81"/>
    <w:rsid w:val="00A639EA"/>
    <w:rsid w:val="00A6401B"/>
    <w:rsid w:val="00A64710"/>
    <w:rsid w:val="00A64AAA"/>
    <w:rsid w:val="00A658FC"/>
    <w:rsid w:val="00A6710E"/>
    <w:rsid w:val="00A67119"/>
    <w:rsid w:val="00A67EF3"/>
    <w:rsid w:val="00A7005B"/>
    <w:rsid w:val="00A70159"/>
    <w:rsid w:val="00A70917"/>
    <w:rsid w:val="00A70CBF"/>
    <w:rsid w:val="00A73894"/>
    <w:rsid w:val="00A73CC7"/>
    <w:rsid w:val="00A74729"/>
    <w:rsid w:val="00A759DA"/>
    <w:rsid w:val="00A75D73"/>
    <w:rsid w:val="00A76199"/>
    <w:rsid w:val="00A76EBB"/>
    <w:rsid w:val="00A77791"/>
    <w:rsid w:val="00A80AF0"/>
    <w:rsid w:val="00A80B0B"/>
    <w:rsid w:val="00A8131D"/>
    <w:rsid w:val="00A8268C"/>
    <w:rsid w:val="00A82A9C"/>
    <w:rsid w:val="00A83EBE"/>
    <w:rsid w:val="00A84D60"/>
    <w:rsid w:val="00A85031"/>
    <w:rsid w:val="00A85DED"/>
    <w:rsid w:val="00A86A09"/>
    <w:rsid w:val="00A86A62"/>
    <w:rsid w:val="00A86D85"/>
    <w:rsid w:val="00A872EB"/>
    <w:rsid w:val="00A875AE"/>
    <w:rsid w:val="00A87B86"/>
    <w:rsid w:val="00A90587"/>
    <w:rsid w:val="00A9089B"/>
    <w:rsid w:val="00A90CAE"/>
    <w:rsid w:val="00A91598"/>
    <w:rsid w:val="00A91617"/>
    <w:rsid w:val="00A916FE"/>
    <w:rsid w:val="00A929C3"/>
    <w:rsid w:val="00A92BF0"/>
    <w:rsid w:val="00A92C03"/>
    <w:rsid w:val="00A93424"/>
    <w:rsid w:val="00A93825"/>
    <w:rsid w:val="00A93E63"/>
    <w:rsid w:val="00A949B9"/>
    <w:rsid w:val="00A9520E"/>
    <w:rsid w:val="00A95E2C"/>
    <w:rsid w:val="00A9613F"/>
    <w:rsid w:val="00A96B55"/>
    <w:rsid w:val="00A96E87"/>
    <w:rsid w:val="00A971CA"/>
    <w:rsid w:val="00A97831"/>
    <w:rsid w:val="00A9789E"/>
    <w:rsid w:val="00AA0F3A"/>
    <w:rsid w:val="00AA1698"/>
    <w:rsid w:val="00AA1840"/>
    <w:rsid w:val="00AA1ED1"/>
    <w:rsid w:val="00AA223E"/>
    <w:rsid w:val="00AA2C71"/>
    <w:rsid w:val="00AA37BB"/>
    <w:rsid w:val="00AA38D1"/>
    <w:rsid w:val="00AA3E8C"/>
    <w:rsid w:val="00AA4730"/>
    <w:rsid w:val="00AA4CA3"/>
    <w:rsid w:val="00AA547F"/>
    <w:rsid w:val="00AA7FE8"/>
    <w:rsid w:val="00AB02A9"/>
    <w:rsid w:val="00AB0F05"/>
    <w:rsid w:val="00AB1396"/>
    <w:rsid w:val="00AB13FD"/>
    <w:rsid w:val="00AB27F9"/>
    <w:rsid w:val="00AB2AE7"/>
    <w:rsid w:val="00AB3D95"/>
    <w:rsid w:val="00AB4182"/>
    <w:rsid w:val="00AB4492"/>
    <w:rsid w:val="00AB477B"/>
    <w:rsid w:val="00AB5C1B"/>
    <w:rsid w:val="00AB6AE4"/>
    <w:rsid w:val="00AB731C"/>
    <w:rsid w:val="00AB779E"/>
    <w:rsid w:val="00AC1276"/>
    <w:rsid w:val="00AC1C86"/>
    <w:rsid w:val="00AC2E68"/>
    <w:rsid w:val="00AC43A1"/>
    <w:rsid w:val="00AC4DD4"/>
    <w:rsid w:val="00AC50E5"/>
    <w:rsid w:val="00AC66EF"/>
    <w:rsid w:val="00AC79F2"/>
    <w:rsid w:val="00AC7B62"/>
    <w:rsid w:val="00AD098E"/>
    <w:rsid w:val="00AD09FB"/>
    <w:rsid w:val="00AD0B9A"/>
    <w:rsid w:val="00AD0CFA"/>
    <w:rsid w:val="00AD23BA"/>
    <w:rsid w:val="00AD2960"/>
    <w:rsid w:val="00AD2AC3"/>
    <w:rsid w:val="00AD2DB2"/>
    <w:rsid w:val="00AD514E"/>
    <w:rsid w:val="00AD59E5"/>
    <w:rsid w:val="00AD5A57"/>
    <w:rsid w:val="00AD6F65"/>
    <w:rsid w:val="00AD7F82"/>
    <w:rsid w:val="00AE0F22"/>
    <w:rsid w:val="00AE134F"/>
    <w:rsid w:val="00AE199F"/>
    <w:rsid w:val="00AE1DDB"/>
    <w:rsid w:val="00AE2397"/>
    <w:rsid w:val="00AE2532"/>
    <w:rsid w:val="00AE2B0E"/>
    <w:rsid w:val="00AE2FDD"/>
    <w:rsid w:val="00AE3167"/>
    <w:rsid w:val="00AE3526"/>
    <w:rsid w:val="00AE48BD"/>
    <w:rsid w:val="00AE5F6A"/>
    <w:rsid w:val="00AE73CB"/>
    <w:rsid w:val="00AE751A"/>
    <w:rsid w:val="00AF067E"/>
    <w:rsid w:val="00AF0DD2"/>
    <w:rsid w:val="00AF107A"/>
    <w:rsid w:val="00AF1264"/>
    <w:rsid w:val="00AF17B8"/>
    <w:rsid w:val="00AF1B55"/>
    <w:rsid w:val="00AF20A4"/>
    <w:rsid w:val="00AF2318"/>
    <w:rsid w:val="00AF2992"/>
    <w:rsid w:val="00AF2F73"/>
    <w:rsid w:val="00AF2FE8"/>
    <w:rsid w:val="00AF5000"/>
    <w:rsid w:val="00AF5F9A"/>
    <w:rsid w:val="00AF6AEB"/>
    <w:rsid w:val="00AF7026"/>
    <w:rsid w:val="00AF7055"/>
    <w:rsid w:val="00AF70E9"/>
    <w:rsid w:val="00AF77CD"/>
    <w:rsid w:val="00AF7DE7"/>
    <w:rsid w:val="00B0086F"/>
    <w:rsid w:val="00B00908"/>
    <w:rsid w:val="00B00A77"/>
    <w:rsid w:val="00B01834"/>
    <w:rsid w:val="00B019AD"/>
    <w:rsid w:val="00B01C4D"/>
    <w:rsid w:val="00B0217E"/>
    <w:rsid w:val="00B037EB"/>
    <w:rsid w:val="00B03B58"/>
    <w:rsid w:val="00B045D9"/>
    <w:rsid w:val="00B0468B"/>
    <w:rsid w:val="00B05720"/>
    <w:rsid w:val="00B06FC3"/>
    <w:rsid w:val="00B0700E"/>
    <w:rsid w:val="00B07E03"/>
    <w:rsid w:val="00B1007E"/>
    <w:rsid w:val="00B10834"/>
    <w:rsid w:val="00B117F1"/>
    <w:rsid w:val="00B11A5B"/>
    <w:rsid w:val="00B127A2"/>
    <w:rsid w:val="00B128BA"/>
    <w:rsid w:val="00B12B1B"/>
    <w:rsid w:val="00B12F2E"/>
    <w:rsid w:val="00B13B39"/>
    <w:rsid w:val="00B13B9B"/>
    <w:rsid w:val="00B14227"/>
    <w:rsid w:val="00B14FC0"/>
    <w:rsid w:val="00B1505E"/>
    <w:rsid w:val="00B166C4"/>
    <w:rsid w:val="00B171DC"/>
    <w:rsid w:val="00B17A2A"/>
    <w:rsid w:val="00B20269"/>
    <w:rsid w:val="00B204BB"/>
    <w:rsid w:val="00B2086C"/>
    <w:rsid w:val="00B22526"/>
    <w:rsid w:val="00B228E8"/>
    <w:rsid w:val="00B23DBA"/>
    <w:rsid w:val="00B245D1"/>
    <w:rsid w:val="00B24E72"/>
    <w:rsid w:val="00B2631E"/>
    <w:rsid w:val="00B31829"/>
    <w:rsid w:val="00B31BCD"/>
    <w:rsid w:val="00B330A4"/>
    <w:rsid w:val="00B33829"/>
    <w:rsid w:val="00B33E36"/>
    <w:rsid w:val="00B344B7"/>
    <w:rsid w:val="00B34C46"/>
    <w:rsid w:val="00B360E2"/>
    <w:rsid w:val="00B36216"/>
    <w:rsid w:val="00B378E1"/>
    <w:rsid w:val="00B4030F"/>
    <w:rsid w:val="00B40567"/>
    <w:rsid w:val="00B414E6"/>
    <w:rsid w:val="00B436C8"/>
    <w:rsid w:val="00B43E07"/>
    <w:rsid w:val="00B44BA1"/>
    <w:rsid w:val="00B46EEB"/>
    <w:rsid w:val="00B472B7"/>
    <w:rsid w:val="00B476C1"/>
    <w:rsid w:val="00B4771D"/>
    <w:rsid w:val="00B47727"/>
    <w:rsid w:val="00B47AE6"/>
    <w:rsid w:val="00B50BFD"/>
    <w:rsid w:val="00B51232"/>
    <w:rsid w:val="00B52013"/>
    <w:rsid w:val="00B5260E"/>
    <w:rsid w:val="00B5289B"/>
    <w:rsid w:val="00B531A0"/>
    <w:rsid w:val="00B534F9"/>
    <w:rsid w:val="00B53693"/>
    <w:rsid w:val="00B5391A"/>
    <w:rsid w:val="00B54D3B"/>
    <w:rsid w:val="00B553B9"/>
    <w:rsid w:val="00B55F2A"/>
    <w:rsid w:val="00B56415"/>
    <w:rsid w:val="00B56524"/>
    <w:rsid w:val="00B56535"/>
    <w:rsid w:val="00B575DB"/>
    <w:rsid w:val="00B61F0C"/>
    <w:rsid w:val="00B621DA"/>
    <w:rsid w:val="00B6258B"/>
    <w:rsid w:val="00B62DC6"/>
    <w:rsid w:val="00B63E47"/>
    <w:rsid w:val="00B641CC"/>
    <w:rsid w:val="00B6472B"/>
    <w:rsid w:val="00B653F8"/>
    <w:rsid w:val="00B65F0A"/>
    <w:rsid w:val="00B70521"/>
    <w:rsid w:val="00B7058A"/>
    <w:rsid w:val="00B70F64"/>
    <w:rsid w:val="00B717C0"/>
    <w:rsid w:val="00B71EBE"/>
    <w:rsid w:val="00B71EDE"/>
    <w:rsid w:val="00B72741"/>
    <w:rsid w:val="00B72BEB"/>
    <w:rsid w:val="00B74093"/>
    <w:rsid w:val="00B74379"/>
    <w:rsid w:val="00B745C7"/>
    <w:rsid w:val="00B756E4"/>
    <w:rsid w:val="00B757B2"/>
    <w:rsid w:val="00B75CF7"/>
    <w:rsid w:val="00B7626D"/>
    <w:rsid w:val="00B7633F"/>
    <w:rsid w:val="00B764CE"/>
    <w:rsid w:val="00B76A5A"/>
    <w:rsid w:val="00B76F30"/>
    <w:rsid w:val="00B772B4"/>
    <w:rsid w:val="00B77CB7"/>
    <w:rsid w:val="00B77DFD"/>
    <w:rsid w:val="00B80EE0"/>
    <w:rsid w:val="00B81483"/>
    <w:rsid w:val="00B8424C"/>
    <w:rsid w:val="00B8445D"/>
    <w:rsid w:val="00B84EE2"/>
    <w:rsid w:val="00B862AF"/>
    <w:rsid w:val="00B87383"/>
    <w:rsid w:val="00B87407"/>
    <w:rsid w:val="00B877A4"/>
    <w:rsid w:val="00B87EFA"/>
    <w:rsid w:val="00B90395"/>
    <w:rsid w:val="00B903DE"/>
    <w:rsid w:val="00B90787"/>
    <w:rsid w:val="00B90B81"/>
    <w:rsid w:val="00B91A88"/>
    <w:rsid w:val="00B92270"/>
    <w:rsid w:val="00B929CC"/>
    <w:rsid w:val="00B92A4C"/>
    <w:rsid w:val="00B92FC2"/>
    <w:rsid w:val="00B93829"/>
    <w:rsid w:val="00B93C34"/>
    <w:rsid w:val="00B93F1C"/>
    <w:rsid w:val="00B94AF9"/>
    <w:rsid w:val="00B9520E"/>
    <w:rsid w:val="00B95646"/>
    <w:rsid w:val="00B96EF3"/>
    <w:rsid w:val="00B9725E"/>
    <w:rsid w:val="00BA01BB"/>
    <w:rsid w:val="00BA0873"/>
    <w:rsid w:val="00BA08BE"/>
    <w:rsid w:val="00BA0F3F"/>
    <w:rsid w:val="00BA2B4A"/>
    <w:rsid w:val="00BA3E00"/>
    <w:rsid w:val="00BA420E"/>
    <w:rsid w:val="00BA4551"/>
    <w:rsid w:val="00BA4D05"/>
    <w:rsid w:val="00BA56A7"/>
    <w:rsid w:val="00BA6E8F"/>
    <w:rsid w:val="00BA7085"/>
    <w:rsid w:val="00BA7A17"/>
    <w:rsid w:val="00BB089C"/>
    <w:rsid w:val="00BB0B7C"/>
    <w:rsid w:val="00BB0C63"/>
    <w:rsid w:val="00BB1646"/>
    <w:rsid w:val="00BB24D7"/>
    <w:rsid w:val="00BB352A"/>
    <w:rsid w:val="00BB3708"/>
    <w:rsid w:val="00BB3DB5"/>
    <w:rsid w:val="00BB3EAE"/>
    <w:rsid w:val="00BB3F0F"/>
    <w:rsid w:val="00BB4387"/>
    <w:rsid w:val="00BB4998"/>
    <w:rsid w:val="00BB5A8D"/>
    <w:rsid w:val="00BB74D5"/>
    <w:rsid w:val="00BC068E"/>
    <w:rsid w:val="00BC0918"/>
    <w:rsid w:val="00BC0A81"/>
    <w:rsid w:val="00BC163B"/>
    <w:rsid w:val="00BC1DA1"/>
    <w:rsid w:val="00BC37C2"/>
    <w:rsid w:val="00BC3B80"/>
    <w:rsid w:val="00BC60A8"/>
    <w:rsid w:val="00BC6282"/>
    <w:rsid w:val="00BD069E"/>
    <w:rsid w:val="00BD0C90"/>
    <w:rsid w:val="00BD18C9"/>
    <w:rsid w:val="00BD19DC"/>
    <w:rsid w:val="00BD1ED0"/>
    <w:rsid w:val="00BD1EEA"/>
    <w:rsid w:val="00BD2DC4"/>
    <w:rsid w:val="00BD3149"/>
    <w:rsid w:val="00BD37DD"/>
    <w:rsid w:val="00BD4D9C"/>
    <w:rsid w:val="00BD4E69"/>
    <w:rsid w:val="00BD5173"/>
    <w:rsid w:val="00BD51A2"/>
    <w:rsid w:val="00BD66EC"/>
    <w:rsid w:val="00BD686F"/>
    <w:rsid w:val="00BD6A7F"/>
    <w:rsid w:val="00BD6B64"/>
    <w:rsid w:val="00BD77A7"/>
    <w:rsid w:val="00BD78F1"/>
    <w:rsid w:val="00BE05BF"/>
    <w:rsid w:val="00BE16AE"/>
    <w:rsid w:val="00BE1AB2"/>
    <w:rsid w:val="00BE27A8"/>
    <w:rsid w:val="00BE382A"/>
    <w:rsid w:val="00BE3D0D"/>
    <w:rsid w:val="00BE3D14"/>
    <w:rsid w:val="00BE5263"/>
    <w:rsid w:val="00BE5794"/>
    <w:rsid w:val="00BE7344"/>
    <w:rsid w:val="00BE73E1"/>
    <w:rsid w:val="00BE7CA0"/>
    <w:rsid w:val="00BF0B56"/>
    <w:rsid w:val="00BF146F"/>
    <w:rsid w:val="00BF1EED"/>
    <w:rsid w:val="00BF29B2"/>
    <w:rsid w:val="00BF395C"/>
    <w:rsid w:val="00BF4D3F"/>
    <w:rsid w:val="00BF4D8D"/>
    <w:rsid w:val="00BF4E6C"/>
    <w:rsid w:val="00BF5AAA"/>
    <w:rsid w:val="00BF5C84"/>
    <w:rsid w:val="00BF6459"/>
    <w:rsid w:val="00BF65C3"/>
    <w:rsid w:val="00BF6965"/>
    <w:rsid w:val="00C004D4"/>
    <w:rsid w:val="00C0061A"/>
    <w:rsid w:val="00C00AA0"/>
    <w:rsid w:val="00C015F7"/>
    <w:rsid w:val="00C02FEC"/>
    <w:rsid w:val="00C03B3A"/>
    <w:rsid w:val="00C03E79"/>
    <w:rsid w:val="00C0447F"/>
    <w:rsid w:val="00C04895"/>
    <w:rsid w:val="00C04C0B"/>
    <w:rsid w:val="00C05099"/>
    <w:rsid w:val="00C05698"/>
    <w:rsid w:val="00C058BF"/>
    <w:rsid w:val="00C061EA"/>
    <w:rsid w:val="00C07E91"/>
    <w:rsid w:val="00C105A1"/>
    <w:rsid w:val="00C10AC5"/>
    <w:rsid w:val="00C10C74"/>
    <w:rsid w:val="00C1128A"/>
    <w:rsid w:val="00C11473"/>
    <w:rsid w:val="00C12280"/>
    <w:rsid w:val="00C128FB"/>
    <w:rsid w:val="00C12F60"/>
    <w:rsid w:val="00C13E2B"/>
    <w:rsid w:val="00C13F51"/>
    <w:rsid w:val="00C1469C"/>
    <w:rsid w:val="00C149C7"/>
    <w:rsid w:val="00C1542B"/>
    <w:rsid w:val="00C154CF"/>
    <w:rsid w:val="00C15548"/>
    <w:rsid w:val="00C15A50"/>
    <w:rsid w:val="00C173FD"/>
    <w:rsid w:val="00C21C48"/>
    <w:rsid w:val="00C21E33"/>
    <w:rsid w:val="00C2203A"/>
    <w:rsid w:val="00C224C1"/>
    <w:rsid w:val="00C225A4"/>
    <w:rsid w:val="00C22A16"/>
    <w:rsid w:val="00C2370E"/>
    <w:rsid w:val="00C23740"/>
    <w:rsid w:val="00C23DF4"/>
    <w:rsid w:val="00C241B9"/>
    <w:rsid w:val="00C2435A"/>
    <w:rsid w:val="00C245A9"/>
    <w:rsid w:val="00C24EB8"/>
    <w:rsid w:val="00C25B44"/>
    <w:rsid w:val="00C25ECB"/>
    <w:rsid w:val="00C25FF7"/>
    <w:rsid w:val="00C26D27"/>
    <w:rsid w:val="00C279C4"/>
    <w:rsid w:val="00C3022B"/>
    <w:rsid w:val="00C304EE"/>
    <w:rsid w:val="00C3050D"/>
    <w:rsid w:val="00C30DA3"/>
    <w:rsid w:val="00C31C40"/>
    <w:rsid w:val="00C31EB6"/>
    <w:rsid w:val="00C324A1"/>
    <w:rsid w:val="00C32800"/>
    <w:rsid w:val="00C33239"/>
    <w:rsid w:val="00C33624"/>
    <w:rsid w:val="00C33BB7"/>
    <w:rsid w:val="00C34808"/>
    <w:rsid w:val="00C35D10"/>
    <w:rsid w:val="00C371A9"/>
    <w:rsid w:val="00C409FA"/>
    <w:rsid w:val="00C40B5A"/>
    <w:rsid w:val="00C40D4A"/>
    <w:rsid w:val="00C40DAE"/>
    <w:rsid w:val="00C41A60"/>
    <w:rsid w:val="00C41BCD"/>
    <w:rsid w:val="00C41ED1"/>
    <w:rsid w:val="00C421E6"/>
    <w:rsid w:val="00C4354A"/>
    <w:rsid w:val="00C44B34"/>
    <w:rsid w:val="00C45250"/>
    <w:rsid w:val="00C455A9"/>
    <w:rsid w:val="00C46314"/>
    <w:rsid w:val="00C46A00"/>
    <w:rsid w:val="00C46B4D"/>
    <w:rsid w:val="00C46E3A"/>
    <w:rsid w:val="00C47A85"/>
    <w:rsid w:val="00C47B04"/>
    <w:rsid w:val="00C50B03"/>
    <w:rsid w:val="00C510EC"/>
    <w:rsid w:val="00C519EB"/>
    <w:rsid w:val="00C52622"/>
    <w:rsid w:val="00C526A4"/>
    <w:rsid w:val="00C529CF"/>
    <w:rsid w:val="00C52A23"/>
    <w:rsid w:val="00C52C70"/>
    <w:rsid w:val="00C52ECA"/>
    <w:rsid w:val="00C5476C"/>
    <w:rsid w:val="00C54F5E"/>
    <w:rsid w:val="00C56549"/>
    <w:rsid w:val="00C565B0"/>
    <w:rsid w:val="00C56EE3"/>
    <w:rsid w:val="00C570D8"/>
    <w:rsid w:val="00C579DB"/>
    <w:rsid w:val="00C60B37"/>
    <w:rsid w:val="00C61115"/>
    <w:rsid w:val="00C62EED"/>
    <w:rsid w:val="00C62F7F"/>
    <w:rsid w:val="00C6349A"/>
    <w:rsid w:val="00C647B9"/>
    <w:rsid w:val="00C64DB3"/>
    <w:rsid w:val="00C65C90"/>
    <w:rsid w:val="00C65DED"/>
    <w:rsid w:val="00C6622B"/>
    <w:rsid w:val="00C66551"/>
    <w:rsid w:val="00C665CE"/>
    <w:rsid w:val="00C66770"/>
    <w:rsid w:val="00C6678B"/>
    <w:rsid w:val="00C677AD"/>
    <w:rsid w:val="00C677EB"/>
    <w:rsid w:val="00C67933"/>
    <w:rsid w:val="00C71A14"/>
    <w:rsid w:val="00C71EA9"/>
    <w:rsid w:val="00C72447"/>
    <w:rsid w:val="00C72658"/>
    <w:rsid w:val="00C72BE4"/>
    <w:rsid w:val="00C72E0A"/>
    <w:rsid w:val="00C731A4"/>
    <w:rsid w:val="00C73947"/>
    <w:rsid w:val="00C749EC"/>
    <w:rsid w:val="00C74C84"/>
    <w:rsid w:val="00C74D32"/>
    <w:rsid w:val="00C76665"/>
    <w:rsid w:val="00C76E9A"/>
    <w:rsid w:val="00C77E45"/>
    <w:rsid w:val="00C802BB"/>
    <w:rsid w:val="00C810AD"/>
    <w:rsid w:val="00C821C9"/>
    <w:rsid w:val="00C82BCA"/>
    <w:rsid w:val="00C83A7C"/>
    <w:rsid w:val="00C8435D"/>
    <w:rsid w:val="00C84426"/>
    <w:rsid w:val="00C847D0"/>
    <w:rsid w:val="00C851EB"/>
    <w:rsid w:val="00C85233"/>
    <w:rsid w:val="00C85B05"/>
    <w:rsid w:val="00C87827"/>
    <w:rsid w:val="00C87ACD"/>
    <w:rsid w:val="00C9096E"/>
    <w:rsid w:val="00C914C6"/>
    <w:rsid w:val="00C91753"/>
    <w:rsid w:val="00C9210D"/>
    <w:rsid w:val="00C92186"/>
    <w:rsid w:val="00C9218B"/>
    <w:rsid w:val="00C9322E"/>
    <w:rsid w:val="00C939B9"/>
    <w:rsid w:val="00C94DF8"/>
    <w:rsid w:val="00C95540"/>
    <w:rsid w:val="00C9591C"/>
    <w:rsid w:val="00C972B7"/>
    <w:rsid w:val="00CA0064"/>
    <w:rsid w:val="00CA057A"/>
    <w:rsid w:val="00CA0C43"/>
    <w:rsid w:val="00CA0D75"/>
    <w:rsid w:val="00CA195A"/>
    <w:rsid w:val="00CA1CE5"/>
    <w:rsid w:val="00CA21A8"/>
    <w:rsid w:val="00CA2937"/>
    <w:rsid w:val="00CA2A89"/>
    <w:rsid w:val="00CA35E8"/>
    <w:rsid w:val="00CA5228"/>
    <w:rsid w:val="00CA5DB6"/>
    <w:rsid w:val="00CA72ED"/>
    <w:rsid w:val="00CA78E6"/>
    <w:rsid w:val="00CB033E"/>
    <w:rsid w:val="00CB09FE"/>
    <w:rsid w:val="00CB214A"/>
    <w:rsid w:val="00CB2399"/>
    <w:rsid w:val="00CB2EA6"/>
    <w:rsid w:val="00CB536C"/>
    <w:rsid w:val="00CB53FF"/>
    <w:rsid w:val="00CB541E"/>
    <w:rsid w:val="00CB631C"/>
    <w:rsid w:val="00CB7E45"/>
    <w:rsid w:val="00CC0107"/>
    <w:rsid w:val="00CC0348"/>
    <w:rsid w:val="00CC0A03"/>
    <w:rsid w:val="00CC1293"/>
    <w:rsid w:val="00CC1716"/>
    <w:rsid w:val="00CC1AEF"/>
    <w:rsid w:val="00CC1CC6"/>
    <w:rsid w:val="00CC1F84"/>
    <w:rsid w:val="00CC48F2"/>
    <w:rsid w:val="00CC647C"/>
    <w:rsid w:val="00CC6743"/>
    <w:rsid w:val="00CC6BD9"/>
    <w:rsid w:val="00CC6D38"/>
    <w:rsid w:val="00CC71B6"/>
    <w:rsid w:val="00CC766C"/>
    <w:rsid w:val="00CD01E0"/>
    <w:rsid w:val="00CD0343"/>
    <w:rsid w:val="00CD25CC"/>
    <w:rsid w:val="00CD2C95"/>
    <w:rsid w:val="00CD4347"/>
    <w:rsid w:val="00CD45C5"/>
    <w:rsid w:val="00CD470D"/>
    <w:rsid w:val="00CD5087"/>
    <w:rsid w:val="00CD53B1"/>
    <w:rsid w:val="00CD67A3"/>
    <w:rsid w:val="00CD68D5"/>
    <w:rsid w:val="00CD6AC0"/>
    <w:rsid w:val="00CD76DA"/>
    <w:rsid w:val="00CD7B25"/>
    <w:rsid w:val="00CD7C15"/>
    <w:rsid w:val="00CE022C"/>
    <w:rsid w:val="00CE08FF"/>
    <w:rsid w:val="00CE0C39"/>
    <w:rsid w:val="00CE0F76"/>
    <w:rsid w:val="00CE1624"/>
    <w:rsid w:val="00CE1C8A"/>
    <w:rsid w:val="00CE209A"/>
    <w:rsid w:val="00CE2B17"/>
    <w:rsid w:val="00CE3163"/>
    <w:rsid w:val="00CE39B9"/>
    <w:rsid w:val="00CE427C"/>
    <w:rsid w:val="00CE46DF"/>
    <w:rsid w:val="00CE4C7E"/>
    <w:rsid w:val="00CE5180"/>
    <w:rsid w:val="00CE5415"/>
    <w:rsid w:val="00CE6360"/>
    <w:rsid w:val="00CE7171"/>
    <w:rsid w:val="00CF0407"/>
    <w:rsid w:val="00CF11E8"/>
    <w:rsid w:val="00CF13F8"/>
    <w:rsid w:val="00CF182E"/>
    <w:rsid w:val="00CF2999"/>
    <w:rsid w:val="00CF2A85"/>
    <w:rsid w:val="00CF2DC7"/>
    <w:rsid w:val="00CF3210"/>
    <w:rsid w:val="00CF3599"/>
    <w:rsid w:val="00CF3A60"/>
    <w:rsid w:val="00CF3B87"/>
    <w:rsid w:val="00CF3EBB"/>
    <w:rsid w:val="00CF4044"/>
    <w:rsid w:val="00CF6288"/>
    <w:rsid w:val="00CF6476"/>
    <w:rsid w:val="00CF72E8"/>
    <w:rsid w:val="00D00266"/>
    <w:rsid w:val="00D012FD"/>
    <w:rsid w:val="00D01BA6"/>
    <w:rsid w:val="00D028B2"/>
    <w:rsid w:val="00D02D19"/>
    <w:rsid w:val="00D03B5A"/>
    <w:rsid w:val="00D03F6D"/>
    <w:rsid w:val="00D041B3"/>
    <w:rsid w:val="00D045BC"/>
    <w:rsid w:val="00D04657"/>
    <w:rsid w:val="00D05D19"/>
    <w:rsid w:val="00D06D1A"/>
    <w:rsid w:val="00D0724C"/>
    <w:rsid w:val="00D0796B"/>
    <w:rsid w:val="00D07BD4"/>
    <w:rsid w:val="00D07FED"/>
    <w:rsid w:val="00D1026A"/>
    <w:rsid w:val="00D10C01"/>
    <w:rsid w:val="00D10C9F"/>
    <w:rsid w:val="00D10F68"/>
    <w:rsid w:val="00D110F5"/>
    <w:rsid w:val="00D123DB"/>
    <w:rsid w:val="00D12BBF"/>
    <w:rsid w:val="00D1334D"/>
    <w:rsid w:val="00D1352A"/>
    <w:rsid w:val="00D13E43"/>
    <w:rsid w:val="00D13E5C"/>
    <w:rsid w:val="00D13E8F"/>
    <w:rsid w:val="00D14CA3"/>
    <w:rsid w:val="00D1597E"/>
    <w:rsid w:val="00D168AC"/>
    <w:rsid w:val="00D16E82"/>
    <w:rsid w:val="00D16EF7"/>
    <w:rsid w:val="00D2111A"/>
    <w:rsid w:val="00D22168"/>
    <w:rsid w:val="00D221D7"/>
    <w:rsid w:val="00D221E8"/>
    <w:rsid w:val="00D2254A"/>
    <w:rsid w:val="00D22876"/>
    <w:rsid w:val="00D235AB"/>
    <w:rsid w:val="00D23DE4"/>
    <w:rsid w:val="00D25452"/>
    <w:rsid w:val="00D2581A"/>
    <w:rsid w:val="00D25B05"/>
    <w:rsid w:val="00D25C6F"/>
    <w:rsid w:val="00D26C88"/>
    <w:rsid w:val="00D273D4"/>
    <w:rsid w:val="00D2775A"/>
    <w:rsid w:val="00D3058F"/>
    <w:rsid w:val="00D305FD"/>
    <w:rsid w:val="00D31884"/>
    <w:rsid w:val="00D34387"/>
    <w:rsid w:val="00D34CAA"/>
    <w:rsid w:val="00D35666"/>
    <w:rsid w:val="00D35923"/>
    <w:rsid w:val="00D367D9"/>
    <w:rsid w:val="00D36ADF"/>
    <w:rsid w:val="00D3734B"/>
    <w:rsid w:val="00D3760B"/>
    <w:rsid w:val="00D37630"/>
    <w:rsid w:val="00D3776A"/>
    <w:rsid w:val="00D4012B"/>
    <w:rsid w:val="00D4026E"/>
    <w:rsid w:val="00D40468"/>
    <w:rsid w:val="00D429D8"/>
    <w:rsid w:val="00D42EE2"/>
    <w:rsid w:val="00D4335C"/>
    <w:rsid w:val="00D43942"/>
    <w:rsid w:val="00D441D2"/>
    <w:rsid w:val="00D449C1"/>
    <w:rsid w:val="00D45012"/>
    <w:rsid w:val="00D45A4B"/>
    <w:rsid w:val="00D45F4A"/>
    <w:rsid w:val="00D4686F"/>
    <w:rsid w:val="00D46C43"/>
    <w:rsid w:val="00D47827"/>
    <w:rsid w:val="00D502AC"/>
    <w:rsid w:val="00D503FF"/>
    <w:rsid w:val="00D5157B"/>
    <w:rsid w:val="00D5251A"/>
    <w:rsid w:val="00D52CE5"/>
    <w:rsid w:val="00D52F99"/>
    <w:rsid w:val="00D53230"/>
    <w:rsid w:val="00D5348E"/>
    <w:rsid w:val="00D53F8B"/>
    <w:rsid w:val="00D54671"/>
    <w:rsid w:val="00D54BFB"/>
    <w:rsid w:val="00D5514B"/>
    <w:rsid w:val="00D551E9"/>
    <w:rsid w:val="00D55474"/>
    <w:rsid w:val="00D57148"/>
    <w:rsid w:val="00D57AD1"/>
    <w:rsid w:val="00D601E6"/>
    <w:rsid w:val="00D60E18"/>
    <w:rsid w:val="00D610E5"/>
    <w:rsid w:val="00D62037"/>
    <w:rsid w:val="00D628BD"/>
    <w:rsid w:val="00D6366B"/>
    <w:rsid w:val="00D637EF"/>
    <w:rsid w:val="00D64E9F"/>
    <w:rsid w:val="00D651AC"/>
    <w:rsid w:val="00D651F3"/>
    <w:rsid w:val="00D66AA2"/>
    <w:rsid w:val="00D670BF"/>
    <w:rsid w:val="00D70283"/>
    <w:rsid w:val="00D70626"/>
    <w:rsid w:val="00D706B1"/>
    <w:rsid w:val="00D70F3B"/>
    <w:rsid w:val="00D71B42"/>
    <w:rsid w:val="00D74C14"/>
    <w:rsid w:val="00D75456"/>
    <w:rsid w:val="00D7666B"/>
    <w:rsid w:val="00D76A12"/>
    <w:rsid w:val="00D7726F"/>
    <w:rsid w:val="00D7774A"/>
    <w:rsid w:val="00D77C80"/>
    <w:rsid w:val="00D803C0"/>
    <w:rsid w:val="00D8271A"/>
    <w:rsid w:val="00D82A11"/>
    <w:rsid w:val="00D82C0D"/>
    <w:rsid w:val="00D83558"/>
    <w:rsid w:val="00D85E36"/>
    <w:rsid w:val="00D85EB6"/>
    <w:rsid w:val="00D86240"/>
    <w:rsid w:val="00D87846"/>
    <w:rsid w:val="00D878ED"/>
    <w:rsid w:val="00D87B8B"/>
    <w:rsid w:val="00D87DD6"/>
    <w:rsid w:val="00D90A25"/>
    <w:rsid w:val="00D90FA8"/>
    <w:rsid w:val="00D92067"/>
    <w:rsid w:val="00D92B38"/>
    <w:rsid w:val="00D92B45"/>
    <w:rsid w:val="00D92F9E"/>
    <w:rsid w:val="00D9368D"/>
    <w:rsid w:val="00D93EFE"/>
    <w:rsid w:val="00D9429B"/>
    <w:rsid w:val="00D94819"/>
    <w:rsid w:val="00D9588E"/>
    <w:rsid w:val="00D95FB2"/>
    <w:rsid w:val="00D977BE"/>
    <w:rsid w:val="00D97A93"/>
    <w:rsid w:val="00D97B51"/>
    <w:rsid w:val="00DA20FD"/>
    <w:rsid w:val="00DA2BF3"/>
    <w:rsid w:val="00DA40CD"/>
    <w:rsid w:val="00DA43D5"/>
    <w:rsid w:val="00DA5966"/>
    <w:rsid w:val="00DA7B96"/>
    <w:rsid w:val="00DB0348"/>
    <w:rsid w:val="00DB05E5"/>
    <w:rsid w:val="00DB0F4C"/>
    <w:rsid w:val="00DB22A6"/>
    <w:rsid w:val="00DB2A2D"/>
    <w:rsid w:val="00DB2C33"/>
    <w:rsid w:val="00DB3864"/>
    <w:rsid w:val="00DB3870"/>
    <w:rsid w:val="00DB49FA"/>
    <w:rsid w:val="00DB4A93"/>
    <w:rsid w:val="00DB542E"/>
    <w:rsid w:val="00DB5BB3"/>
    <w:rsid w:val="00DB6BEE"/>
    <w:rsid w:val="00DB6C48"/>
    <w:rsid w:val="00DB700D"/>
    <w:rsid w:val="00DB7D0A"/>
    <w:rsid w:val="00DC1DD9"/>
    <w:rsid w:val="00DC2951"/>
    <w:rsid w:val="00DC36E4"/>
    <w:rsid w:val="00DC371D"/>
    <w:rsid w:val="00DC3D59"/>
    <w:rsid w:val="00DC435E"/>
    <w:rsid w:val="00DC4793"/>
    <w:rsid w:val="00DC490C"/>
    <w:rsid w:val="00DC4DCF"/>
    <w:rsid w:val="00DC5B87"/>
    <w:rsid w:val="00DC65D1"/>
    <w:rsid w:val="00DC6AE0"/>
    <w:rsid w:val="00DC6B99"/>
    <w:rsid w:val="00DC6F72"/>
    <w:rsid w:val="00DC7460"/>
    <w:rsid w:val="00DC7765"/>
    <w:rsid w:val="00DD01BB"/>
    <w:rsid w:val="00DD0C3C"/>
    <w:rsid w:val="00DD1796"/>
    <w:rsid w:val="00DD35E1"/>
    <w:rsid w:val="00DD3C4D"/>
    <w:rsid w:val="00DD41C2"/>
    <w:rsid w:val="00DD4339"/>
    <w:rsid w:val="00DD4443"/>
    <w:rsid w:val="00DD4EA1"/>
    <w:rsid w:val="00DD543A"/>
    <w:rsid w:val="00DD57B6"/>
    <w:rsid w:val="00DD64C4"/>
    <w:rsid w:val="00DD6926"/>
    <w:rsid w:val="00DD711E"/>
    <w:rsid w:val="00DE019F"/>
    <w:rsid w:val="00DE06E5"/>
    <w:rsid w:val="00DE0888"/>
    <w:rsid w:val="00DE0CE0"/>
    <w:rsid w:val="00DE12AF"/>
    <w:rsid w:val="00DE15C2"/>
    <w:rsid w:val="00DE1954"/>
    <w:rsid w:val="00DE2130"/>
    <w:rsid w:val="00DE34BA"/>
    <w:rsid w:val="00DE39A6"/>
    <w:rsid w:val="00DE3D9C"/>
    <w:rsid w:val="00DE3F9D"/>
    <w:rsid w:val="00DE547A"/>
    <w:rsid w:val="00DE57B6"/>
    <w:rsid w:val="00DE5A9E"/>
    <w:rsid w:val="00DE5C6A"/>
    <w:rsid w:val="00DE5C9A"/>
    <w:rsid w:val="00DE61CB"/>
    <w:rsid w:val="00DE64FB"/>
    <w:rsid w:val="00DE6631"/>
    <w:rsid w:val="00DE675E"/>
    <w:rsid w:val="00DE760C"/>
    <w:rsid w:val="00DE77C2"/>
    <w:rsid w:val="00DE79D8"/>
    <w:rsid w:val="00DF0078"/>
    <w:rsid w:val="00DF1509"/>
    <w:rsid w:val="00DF1AC7"/>
    <w:rsid w:val="00DF2490"/>
    <w:rsid w:val="00DF31F2"/>
    <w:rsid w:val="00DF320F"/>
    <w:rsid w:val="00DF38B4"/>
    <w:rsid w:val="00DF3EE3"/>
    <w:rsid w:val="00DF3F04"/>
    <w:rsid w:val="00DF5535"/>
    <w:rsid w:val="00DF5CF1"/>
    <w:rsid w:val="00DF5E8B"/>
    <w:rsid w:val="00DF5FA2"/>
    <w:rsid w:val="00DF634C"/>
    <w:rsid w:val="00DF7F1A"/>
    <w:rsid w:val="00E0135F"/>
    <w:rsid w:val="00E02596"/>
    <w:rsid w:val="00E02B5B"/>
    <w:rsid w:val="00E0641B"/>
    <w:rsid w:val="00E07E0B"/>
    <w:rsid w:val="00E102C4"/>
    <w:rsid w:val="00E1195D"/>
    <w:rsid w:val="00E12297"/>
    <w:rsid w:val="00E123C7"/>
    <w:rsid w:val="00E12885"/>
    <w:rsid w:val="00E12950"/>
    <w:rsid w:val="00E135A9"/>
    <w:rsid w:val="00E139DA"/>
    <w:rsid w:val="00E14202"/>
    <w:rsid w:val="00E14481"/>
    <w:rsid w:val="00E15B0A"/>
    <w:rsid w:val="00E160EA"/>
    <w:rsid w:val="00E169E4"/>
    <w:rsid w:val="00E16A94"/>
    <w:rsid w:val="00E17538"/>
    <w:rsid w:val="00E177F7"/>
    <w:rsid w:val="00E1797C"/>
    <w:rsid w:val="00E17E17"/>
    <w:rsid w:val="00E20478"/>
    <w:rsid w:val="00E205E3"/>
    <w:rsid w:val="00E2090E"/>
    <w:rsid w:val="00E209BC"/>
    <w:rsid w:val="00E20AAF"/>
    <w:rsid w:val="00E21073"/>
    <w:rsid w:val="00E22581"/>
    <w:rsid w:val="00E23085"/>
    <w:rsid w:val="00E2308D"/>
    <w:rsid w:val="00E23C39"/>
    <w:rsid w:val="00E23DEB"/>
    <w:rsid w:val="00E24214"/>
    <w:rsid w:val="00E24671"/>
    <w:rsid w:val="00E252A6"/>
    <w:rsid w:val="00E26924"/>
    <w:rsid w:val="00E277C8"/>
    <w:rsid w:val="00E310C6"/>
    <w:rsid w:val="00E31A96"/>
    <w:rsid w:val="00E31E2B"/>
    <w:rsid w:val="00E3224D"/>
    <w:rsid w:val="00E33133"/>
    <w:rsid w:val="00E35109"/>
    <w:rsid w:val="00E3525D"/>
    <w:rsid w:val="00E35562"/>
    <w:rsid w:val="00E35A2F"/>
    <w:rsid w:val="00E368BC"/>
    <w:rsid w:val="00E37939"/>
    <w:rsid w:val="00E37EE7"/>
    <w:rsid w:val="00E400D7"/>
    <w:rsid w:val="00E404A2"/>
    <w:rsid w:val="00E415FD"/>
    <w:rsid w:val="00E41DAC"/>
    <w:rsid w:val="00E41F9B"/>
    <w:rsid w:val="00E423C7"/>
    <w:rsid w:val="00E42728"/>
    <w:rsid w:val="00E440C3"/>
    <w:rsid w:val="00E45BB2"/>
    <w:rsid w:val="00E460A7"/>
    <w:rsid w:val="00E46DC8"/>
    <w:rsid w:val="00E47964"/>
    <w:rsid w:val="00E47C45"/>
    <w:rsid w:val="00E47CF2"/>
    <w:rsid w:val="00E501F1"/>
    <w:rsid w:val="00E505F3"/>
    <w:rsid w:val="00E52143"/>
    <w:rsid w:val="00E535D7"/>
    <w:rsid w:val="00E544A2"/>
    <w:rsid w:val="00E54B60"/>
    <w:rsid w:val="00E557DE"/>
    <w:rsid w:val="00E563AD"/>
    <w:rsid w:val="00E60245"/>
    <w:rsid w:val="00E60974"/>
    <w:rsid w:val="00E60BB8"/>
    <w:rsid w:val="00E61EAB"/>
    <w:rsid w:val="00E61F9C"/>
    <w:rsid w:val="00E625E9"/>
    <w:rsid w:val="00E62EA5"/>
    <w:rsid w:val="00E63990"/>
    <w:rsid w:val="00E63BB5"/>
    <w:rsid w:val="00E64B0C"/>
    <w:rsid w:val="00E65716"/>
    <w:rsid w:val="00E664E3"/>
    <w:rsid w:val="00E665E0"/>
    <w:rsid w:val="00E66C49"/>
    <w:rsid w:val="00E70EDF"/>
    <w:rsid w:val="00E71162"/>
    <w:rsid w:val="00E716CC"/>
    <w:rsid w:val="00E7195E"/>
    <w:rsid w:val="00E71AC8"/>
    <w:rsid w:val="00E72841"/>
    <w:rsid w:val="00E72B3B"/>
    <w:rsid w:val="00E72ECC"/>
    <w:rsid w:val="00E73D60"/>
    <w:rsid w:val="00E7455C"/>
    <w:rsid w:val="00E74E60"/>
    <w:rsid w:val="00E75436"/>
    <w:rsid w:val="00E758DD"/>
    <w:rsid w:val="00E75AFD"/>
    <w:rsid w:val="00E76927"/>
    <w:rsid w:val="00E8141B"/>
    <w:rsid w:val="00E83304"/>
    <w:rsid w:val="00E838CC"/>
    <w:rsid w:val="00E8503D"/>
    <w:rsid w:val="00E85661"/>
    <w:rsid w:val="00E85E72"/>
    <w:rsid w:val="00E86A3E"/>
    <w:rsid w:val="00E86A87"/>
    <w:rsid w:val="00E87ABC"/>
    <w:rsid w:val="00E905FB"/>
    <w:rsid w:val="00E90703"/>
    <w:rsid w:val="00E90918"/>
    <w:rsid w:val="00E9138C"/>
    <w:rsid w:val="00E92898"/>
    <w:rsid w:val="00E92B96"/>
    <w:rsid w:val="00E92D8C"/>
    <w:rsid w:val="00E94290"/>
    <w:rsid w:val="00E94409"/>
    <w:rsid w:val="00E944F5"/>
    <w:rsid w:val="00E94545"/>
    <w:rsid w:val="00E95209"/>
    <w:rsid w:val="00E95381"/>
    <w:rsid w:val="00E9574A"/>
    <w:rsid w:val="00E96524"/>
    <w:rsid w:val="00E96B77"/>
    <w:rsid w:val="00E970D6"/>
    <w:rsid w:val="00E9725C"/>
    <w:rsid w:val="00E97F04"/>
    <w:rsid w:val="00EA0D27"/>
    <w:rsid w:val="00EA12D7"/>
    <w:rsid w:val="00EA17EC"/>
    <w:rsid w:val="00EA1F50"/>
    <w:rsid w:val="00EA1F6E"/>
    <w:rsid w:val="00EA25FC"/>
    <w:rsid w:val="00EA28A7"/>
    <w:rsid w:val="00EA29AC"/>
    <w:rsid w:val="00EA3101"/>
    <w:rsid w:val="00EA459C"/>
    <w:rsid w:val="00EA47E8"/>
    <w:rsid w:val="00EA49D7"/>
    <w:rsid w:val="00EA5135"/>
    <w:rsid w:val="00EA52BD"/>
    <w:rsid w:val="00EA5C4E"/>
    <w:rsid w:val="00EB0270"/>
    <w:rsid w:val="00EB046D"/>
    <w:rsid w:val="00EB06EF"/>
    <w:rsid w:val="00EB08FA"/>
    <w:rsid w:val="00EB0EF3"/>
    <w:rsid w:val="00EB130E"/>
    <w:rsid w:val="00EB1577"/>
    <w:rsid w:val="00EB1D5B"/>
    <w:rsid w:val="00EB1D93"/>
    <w:rsid w:val="00EB1DC9"/>
    <w:rsid w:val="00EB2259"/>
    <w:rsid w:val="00EB2BD5"/>
    <w:rsid w:val="00EB2C8F"/>
    <w:rsid w:val="00EB3114"/>
    <w:rsid w:val="00EB33D2"/>
    <w:rsid w:val="00EB3625"/>
    <w:rsid w:val="00EB45F8"/>
    <w:rsid w:val="00EB4839"/>
    <w:rsid w:val="00EB5276"/>
    <w:rsid w:val="00EB5433"/>
    <w:rsid w:val="00EB5DBC"/>
    <w:rsid w:val="00EB6745"/>
    <w:rsid w:val="00EB6A46"/>
    <w:rsid w:val="00EB7278"/>
    <w:rsid w:val="00EB760A"/>
    <w:rsid w:val="00EC1925"/>
    <w:rsid w:val="00EC1B0C"/>
    <w:rsid w:val="00EC1E1E"/>
    <w:rsid w:val="00EC22F7"/>
    <w:rsid w:val="00EC2DFF"/>
    <w:rsid w:val="00EC2E36"/>
    <w:rsid w:val="00EC35D6"/>
    <w:rsid w:val="00EC37C4"/>
    <w:rsid w:val="00EC3876"/>
    <w:rsid w:val="00EC3FF6"/>
    <w:rsid w:val="00EC4216"/>
    <w:rsid w:val="00EC55F8"/>
    <w:rsid w:val="00EC5853"/>
    <w:rsid w:val="00EC5BCF"/>
    <w:rsid w:val="00EC6E7D"/>
    <w:rsid w:val="00EC7228"/>
    <w:rsid w:val="00EC73FD"/>
    <w:rsid w:val="00EC7EBA"/>
    <w:rsid w:val="00ED08D9"/>
    <w:rsid w:val="00ED0A6E"/>
    <w:rsid w:val="00ED1889"/>
    <w:rsid w:val="00ED2B37"/>
    <w:rsid w:val="00ED4476"/>
    <w:rsid w:val="00ED4672"/>
    <w:rsid w:val="00ED586C"/>
    <w:rsid w:val="00ED5A69"/>
    <w:rsid w:val="00ED727F"/>
    <w:rsid w:val="00ED78CB"/>
    <w:rsid w:val="00EE025F"/>
    <w:rsid w:val="00EE044F"/>
    <w:rsid w:val="00EE0B1B"/>
    <w:rsid w:val="00EE13B6"/>
    <w:rsid w:val="00EE1D74"/>
    <w:rsid w:val="00EE2104"/>
    <w:rsid w:val="00EE27C0"/>
    <w:rsid w:val="00EE2FD6"/>
    <w:rsid w:val="00EE611F"/>
    <w:rsid w:val="00EE66DF"/>
    <w:rsid w:val="00EE7A6F"/>
    <w:rsid w:val="00EF0123"/>
    <w:rsid w:val="00EF0124"/>
    <w:rsid w:val="00EF0A67"/>
    <w:rsid w:val="00EF15A2"/>
    <w:rsid w:val="00EF2F97"/>
    <w:rsid w:val="00EF327C"/>
    <w:rsid w:val="00EF3B75"/>
    <w:rsid w:val="00EF4A66"/>
    <w:rsid w:val="00EF5B1D"/>
    <w:rsid w:val="00EF61AE"/>
    <w:rsid w:val="00EF6486"/>
    <w:rsid w:val="00EF671E"/>
    <w:rsid w:val="00EF6A3C"/>
    <w:rsid w:val="00EF6F35"/>
    <w:rsid w:val="00EF751B"/>
    <w:rsid w:val="00EF755D"/>
    <w:rsid w:val="00F0038C"/>
    <w:rsid w:val="00F00A7C"/>
    <w:rsid w:val="00F011AF"/>
    <w:rsid w:val="00F0124C"/>
    <w:rsid w:val="00F01DC5"/>
    <w:rsid w:val="00F023CC"/>
    <w:rsid w:val="00F0292A"/>
    <w:rsid w:val="00F029C4"/>
    <w:rsid w:val="00F02F84"/>
    <w:rsid w:val="00F04F64"/>
    <w:rsid w:val="00F0602D"/>
    <w:rsid w:val="00F0699F"/>
    <w:rsid w:val="00F07571"/>
    <w:rsid w:val="00F07918"/>
    <w:rsid w:val="00F07980"/>
    <w:rsid w:val="00F07ED0"/>
    <w:rsid w:val="00F104D7"/>
    <w:rsid w:val="00F104DC"/>
    <w:rsid w:val="00F1080A"/>
    <w:rsid w:val="00F10DC1"/>
    <w:rsid w:val="00F111E1"/>
    <w:rsid w:val="00F1126A"/>
    <w:rsid w:val="00F11D09"/>
    <w:rsid w:val="00F11EDB"/>
    <w:rsid w:val="00F12631"/>
    <w:rsid w:val="00F13739"/>
    <w:rsid w:val="00F137E7"/>
    <w:rsid w:val="00F141D7"/>
    <w:rsid w:val="00F14210"/>
    <w:rsid w:val="00F14250"/>
    <w:rsid w:val="00F14533"/>
    <w:rsid w:val="00F146E6"/>
    <w:rsid w:val="00F14876"/>
    <w:rsid w:val="00F15CAE"/>
    <w:rsid w:val="00F16704"/>
    <w:rsid w:val="00F17D5F"/>
    <w:rsid w:val="00F20086"/>
    <w:rsid w:val="00F20452"/>
    <w:rsid w:val="00F21428"/>
    <w:rsid w:val="00F2151B"/>
    <w:rsid w:val="00F2174B"/>
    <w:rsid w:val="00F220D9"/>
    <w:rsid w:val="00F22BD6"/>
    <w:rsid w:val="00F22DAE"/>
    <w:rsid w:val="00F23286"/>
    <w:rsid w:val="00F23BCD"/>
    <w:rsid w:val="00F25AE1"/>
    <w:rsid w:val="00F26795"/>
    <w:rsid w:val="00F2791C"/>
    <w:rsid w:val="00F3064E"/>
    <w:rsid w:val="00F30F79"/>
    <w:rsid w:val="00F31463"/>
    <w:rsid w:val="00F31AA7"/>
    <w:rsid w:val="00F31EAE"/>
    <w:rsid w:val="00F32792"/>
    <w:rsid w:val="00F33432"/>
    <w:rsid w:val="00F338F1"/>
    <w:rsid w:val="00F340BF"/>
    <w:rsid w:val="00F34956"/>
    <w:rsid w:val="00F3515F"/>
    <w:rsid w:val="00F35F6F"/>
    <w:rsid w:val="00F36F3D"/>
    <w:rsid w:val="00F40305"/>
    <w:rsid w:val="00F417AE"/>
    <w:rsid w:val="00F421E1"/>
    <w:rsid w:val="00F4242D"/>
    <w:rsid w:val="00F42677"/>
    <w:rsid w:val="00F42D96"/>
    <w:rsid w:val="00F43049"/>
    <w:rsid w:val="00F44660"/>
    <w:rsid w:val="00F45C21"/>
    <w:rsid w:val="00F45D93"/>
    <w:rsid w:val="00F462E4"/>
    <w:rsid w:val="00F476B0"/>
    <w:rsid w:val="00F476CA"/>
    <w:rsid w:val="00F47711"/>
    <w:rsid w:val="00F47A44"/>
    <w:rsid w:val="00F47BC6"/>
    <w:rsid w:val="00F47C6F"/>
    <w:rsid w:val="00F5052C"/>
    <w:rsid w:val="00F50A48"/>
    <w:rsid w:val="00F52229"/>
    <w:rsid w:val="00F52F98"/>
    <w:rsid w:val="00F5328D"/>
    <w:rsid w:val="00F5421D"/>
    <w:rsid w:val="00F54CAE"/>
    <w:rsid w:val="00F56C8E"/>
    <w:rsid w:val="00F56CDD"/>
    <w:rsid w:val="00F57028"/>
    <w:rsid w:val="00F57D0C"/>
    <w:rsid w:val="00F60097"/>
    <w:rsid w:val="00F605F8"/>
    <w:rsid w:val="00F607F7"/>
    <w:rsid w:val="00F609CD"/>
    <w:rsid w:val="00F61209"/>
    <w:rsid w:val="00F61A19"/>
    <w:rsid w:val="00F62D65"/>
    <w:rsid w:val="00F6333D"/>
    <w:rsid w:val="00F6338D"/>
    <w:rsid w:val="00F63732"/>
    <w:rsid w:val="00F6378D"/>
    <w:rsid w:val="00F6381C"/>
    <w:rsid w:val="00F648B9"/>
    <w:rsid w:val="00F64A4F"/>
    <w:rsid w:val="00F64C4D"/>
    <w:rsid w:val="00F659A9"/>
    <w:rsid w:val="00F66E1F"/>
    <w:rsid w:val="00F679AF"/>
    <w:rsid w:val="00F67A0A"/>
    <w:rsid w:val="00F67C0F"/>
    <w:rsid w:val="00F67C89"/>
    <w:rsid w:val="00F702F7"/>
    <w:rsid w:val="00F70726"/>
    <w:rsid w:val="00F70A82"/>
    <w:rsid w:val="00F70B9C"/>
    <w:rsid w:val="00F711C0"/>
    <w:rsid w:val="00F71F95"/>
    <w:rsid w:val="00F725BB"/>
    <w:rsid w:val="00F736ED"/>
    <w:rsid w:val="00F73E4D"/>
    <w:rsid w:val="00F740B5"/>
    <w:rsid w:val="00F74A47"/>
    <w:rsid w:val="00F74B14"/>
    <w:rsid w:val="00F756EC"/>
    <w:rsid w:val="00F75E6A"/>
    <w:rsid w:val="00F77BAD"/>
    <w:rsid w:val="00F815F8"/>
    <w:rsid w:val="00F81717"/>
    <w:rsid w:val="00F817DE"/>
    <w:rsid w:val="00F82567"/>
    <w:rsid w:val="00F83352"/>
    <w:rsid w:val="00F83668"/>
    <w:rsid w:val="00F83995"/>
    <w:rsid w:val="00F83D94"/>
    <w:rsid w:val="00F8457E"/>
    <w:rsid w:val="00F848B6"/>
    <w:rsid w:val="00F8541B"/>
    <w:rsid w:val="00F8586E"/>
    <w:rsid w:val="00F858E7"/>
    <w:rsid w:val="00F86446"/>
    <w:rsid w:val="00F86456"/>
    <w:rsid w:val="00F8645A"/>
    <w:rsid w:val="00F86897"/>
    <w:rsid w:val="00F86BB1"/>
    <w:rsid w:val="00F87050"/>
    <w:rsid w:val="00F90518"/>
    <w:rsid w:val="00F90715"/>
    <w:rsid w:val="00F93380"/>
    <w:rsid w:val="00F93482"/>
    <w:rsid w:val="00F936D1"/>
    <w:rsid w:val="00F93981"/>
    <w:rsid w:val="00F958EA"/>
    <w:rsid w:val="00F9594D"/>
    <w:rsid w:val="00F960A8"/>
    <w:rsid w:val="00F97B87"/>
    <w:rsid w:val="00FA0567"/>
    <w:rsid w:val="00FA137E"/>
    <w:rsid w:val="00FA288A"/>
    <w:rsid w:val="00FA369F"/>
    <w:rsid w:val="00FA4210"/>
    <w:rsid w:val="00FA46D3"/>
    <w:rsid w:val="00FA4788"/>
    <w:rsid w:val="00FA5210"/>
    <w:rsid w:val="00FA66F3"/>
    <w:rsid w:val="00FA6916"/>
    <w:rsid w:val="00FA7255"/>
    <w:rsid w:val="00FA7628"/>
    <w:rsid w:val="00FA767F"/>
    <w:rsid w:val="00FB0025"/>
    <w:rsid w:val="00FB027A"/>
    <w:rsid w:val="00FB1487"/>
    <w:rsid w:val="00FB14CC"/>
    <w:rsid w:val="00FB2364"/>
    <w:rsid w:val="00FB378D"/>
    <w:rsid w:val="00FB3D7F"/>
    <w:rsid w:val="00FB499F"/>
    <w:rsid w:val="00FB4AA1"/>
    <w:rsid w:val="00FB4D19"/>
    <w:rsid w:val="00FB519D"/>
    <w:rsid w:val="00FB5608"/>
    <w:rsid w:val="00FB6023"/>
    <w:rsid w:val="00FB681A"/>
    <w:rsid w:val="00FB69E5"/>
    <w:rsid w:val="00FB6CD1"/>
    <w:rsid w:val="00FB6DB3"/>
    <w:rsid w:val="00FB6ED9"/>
    <w:rsid w:val="00FB7DE4"/>
    <w:rsid w:val="00FC0C19"/>
    <w:rsid w:val="00FC1E54"/>
    <w:rsid w:val="00FC21A3"/>
    <w:rsid w:val="00FC28A4"/>
    <w:rsid w:val="00FC29B9"/>
    <w:rsid w:val="00FC391F"/>
    <w:rsid w:val="00FC39AD"/>
    <w:rsid w:val="00FC3CC0"/>
    <w:rsid w:val="00FC3E00"/>
    <w:rsid w:val="00FC4CAC"/>
    <w:rsid w:val="00FC4D15"/>
    <w:rsid w:val="00FC5174"/>
    <w:rsid w:val="00FC5606"/>
    <w:rsid w:val="00FC5B82"/>
    <w:rsid w:val="00FC705D"/>
    <w:rsid w:val="00FC7CD5"/>
    <w:rsid w:val="00FC7EB7"/>
    <w:rsid w:val="00FD29A1"/>
    <w:rsid w:val="00FD2BDA"/>
    <w:rsid w:val="00FD3FE2"/>
    <w:rsid w:val="00FD4B12"/>
    <w:rsid w:val="00FD514B"/>
    <w:rsid w:val="00FD554A"/>
    <w:rsid w:val="00FD57FA"/>
    <w:rsid w:val="00FD76E0"/>
    <w:rsid w:val="00FE0F9A"/>
    <w:rsid w:val="00FE1754"/>
    <w:rsid w:val="00FE200D"/>
    <w:rsid w:val="00FE4273"/>
    <w:rsid w:val="00FE440F"/>
    <w:rsid w:val="00FE4717"/>
    <w:rsid w:val="00FE5189"/>
    <w:rsid w:val="00FF06BA"/>
    <w:rsid w:val="00FF0779"/>
    <w:rsid w:val="00FF1B42"/>
    <w:rsid w:val="00FF1ECE"/>
    <w:rsid w:val="00FF2065"/>
    <w:rsid w:val="00FF22E8"/>
    <w:rsid w:val="00FF3318"/>
    <w:rsid w:val="00FF3760"/>
    <w:rsid w:val="00FF3A97"/>
    <w:rsid w:val="00FF5030"/>
    <w:rsid w:val="00FF5557"/>
    <w:rsid w:val="00FF56A4"/>
    <w:rsid w:val="00FF6D7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5BAE3"/>
  <w15:docId w15:val="{819D154E-DF1A-4A33-BF81-96CD4D72A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15A50"/>
    <w:pPr>
      <w:spacing w:after="0" w:line="240" w:lineRule="auto"/>
    </w:pPr>
    <w:rPr>
      <w:rFonts w:ascii="Arial" w:eastAsia="Times New Roman" w:hAnsi="Arial" w:cs="Arial"/>
      <w:szCs w:val="24"/>
      <w:lang w:eastAsia="et-EE"/>
    </w:rPr>
  </w:style>
  <w:style w:type="paragraph" w:styleId="Pealkiri1">
    <w:name w:val="heading 1"/>
    <w:basedOn w:val="Normaallaad"/>
    <w:next w:val="Normaallaad"/>
    <w:link w:val="Pealkiri1Mrk"/>
    <w:uiPriority w:val="9"/>
    <w:qFormat/>
    <w:rsid w:val="00A327E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Pealkiri2">
    <w:name w:val="heading 2"/>
    <w:basedOn w:val="Normaallaad"/>
    <w:next w:val="Normaallaad"/>
    <w:link w:val="Pealkiri2Mrk"/>
    <w:uiPriority w:val="9"/>
    <w:semiHidden/>
    <w:unhideWhenUsed/>
    <w:qFormat/>
    <w:rsid w:val="00A327E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Pealkiri3">
    <w:name w:val="heading 3"/>
    <w:basedOn w:val="Normaallaad"/>
    <w:next w:val="Normaallaad"/>
    <w:link w:val="Pealkiri3Mrk"/>
    <w:uiPriority w:val="9"/>
    <w:semiHidden/>
    <w:unhideWhenUsed/>
    <w:qFormat/>
    <w:rsid w:val="00985E2E"/>
    <w:pPr>
      <w:keepNext/>
      <w:keepLines/>
      <w:spacing w:before="40"/>
      <w:outlineLvl w:val="2"/>
    </w:pPr>
    <w:rPr>
      <w:rFonts w:asciiTheme="majorHAnsi" w:eastAsiaTheme="majorEastAsia" w:hAnsiTheme="majorHAnsi" w:cstheme="majorBidi"/>
      <w:color w:val="1F3763" w:themeColor="accent1" w:themeShade="7F"/>
      <w:sz w:val="24"/>
    </w:rPr>
  </w:style>
  <w:style w:type="paragraph" w:styleId="Pealkiri4">
    <w:name w:val="heading 4"/>
    <w:basedOn w:val="Normaallaad"/>
    <w:next w:val="Normaallaad"/>
    <w:link w:val="Pealkiri4Mrk"/>
    <w:uiPriority w:val="9"/>
    <w:semiHidden/>
    <w:unhideWhenUsed/>
    <w:qFormat/>
    <w:rsid w:val="00A327E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Allmrkusetekst">
    <w:name w:val="footnote text"/>
    <w:aliases w:val="Footnote Text Char Char Char Char,Footnote Text Char Char,Footnote Text Char Char Char Char Char,Footnote Text Char Char Char Char Char Char Char Char,Footnote Text Char Char Char,Footnote Text Char1,Footnote Text Char Char1,fn Char1,fn"/>
    <w:basedOn w:val="Normaallaad"/>
    <w:link w:val="AllmrkusetekstMrk"/>
    <w:uiPriority w:val="99"/>
    <w:qFormat/>
    <w:rsid w:val="001C2A14"/>
    <w:rPr>
      <w:rFonts w:ascii="Times New Roman" w:hAnsi="Times New Roman" w:cs="Times New Roman"/>
      <w:sz w:val="20"/>
      <w:szCs w:val="20"/>
      <w:lang w:eastAsia="en-US"/>
    </w:rPr>
  </w:style>
  <w:style w:type="character" w:customStyle="1" w:styleId="AllmrkusetekstMrk">
    <w:name w:val="Allmärkuse tekst Märk"/>
    <w:aliases w:val="Footnote Text Char Char Char Char Märk,Footnote Text Char Char Märk,Footnote Text Char Char Char Char Char Märk,Footnote Text Char Char Char Char Char Char Char Char Märk,Footnote Text Char Char Char Märk,Footnote Text Char1 Märk"/>
    <w:basedOn w:val="Liguvaikefont"/>
    <w:link w:val="Allmrkusetekst"/>
    <w:uiPriority w:val="99"/>
    <w:rsid w:val="001C2A14"/>
    <w:rPr>
      <w:rFonts w:ascii="Times New Roman" w:eastAsia="Times New Roman" w:hAnsi="Times New Roman" w:cs="Times New Roman"/>
      <w:sz w:val="20"/>
      <w:szCs w:val="20"/>
    </w:rPr>
  </w:style>
  <w:style w:type="character" w:styleId="Allmrkuseviide">
    <w:name w:val="footnote reference"/>
    <w:aliases w:val="Footnote symbol,Ref,de nota al pie,-E Fußnotenzeichen,fr,ftref,Footnotes refss,Fussnota,Footnote reference number,Times 10 Point,Exposant 3 Point,EN Footnote Reference,note TESI,Footnote Reference Superscript,Zchn Zchn,Footnote numb"/>
    <w:basedOn w:val="Liguvaikefont"/>
    <w:uiPriority w:val="99"/>
    <w:rsid w:val="001C2A14"/>
    <w:rPr>
      <w:vertAlign w:val="superscript"/>
    </w:rPr>
  </w:style>
  <w:style w:type="table" w:styleId="Kontuurtabel">
    <w:name w:val="Table Grid"/>
    <w:basedOn w:val="Normaaltabel"/>
    <w:uiPriority w:val="39"/>
    <w:rsid w:val="001C2A14"/>
    <w:pPr>
      <w:spacing w:after="0" w:line="240" w:lineRule="auto"/>
    </w:pPr>
    <w:rPr>
      <w:rFonts w:ascii="Times New Roman" w:eastAsia="Times New Roman" w:hAnsi="Times New Roman" w:cs="Times New Roman"/>
      <w:sz w:val="20"/>
      <w:szCs w:val="20"/>
      <w:lang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laadveeb">
    <w:name w:val="Normal (Web)"/>
    <w:basedOn w:val="Normaallaad"/>
    <w:uiPriority w:val="99"/>
    <w:rsid w:val="001C2A14"/>
    <w:pPr>
      <w:spacing w:before="100" w:beforeAutospacing="1" w:after="100" w:afterAutospacing="1"/>
    </w:pPr>
    <w:rPr>
      <w:rFonts w:ascii="Times New Roman" w:hAnsi="Times New Roman" w:cs="Times New Roman"/>
      <w:color w:val="000000"/>
      <w:sz w:val="24"/>
    </w:rPr>
  </w:style>
  <w:style w:type="paragraph" w:styleId="Loendilik">
    <w:name w:val="List Paragraph"/>
    <w:basedOn w:val="Normaallaad"/>
    <w:uiPriority w:val="34"/>
    <w:qFormat/>
    <w:rsid w:val="00023E55"/>
    <w:pPr>
      <w:ind w:left="720"/>
      <w:contextualSpacing/>
    </w:pPr>
  </w:style>
  <w:style w:type="character" w:styleId="Kommentaariviide">
    <w:name w:val="annotation reference"/>
    <w:basedOn w:val="Liguvaikefont"/>
    <w:uiPriority w:val="99"/>
    <w:semiHidden/>
    <w:unhideWhenUsed/>
    <w:rsid w:val="00023E55"/>
    <w:rPr>
      <w:sz w:val="16"/>
      <w:szCs w:val="16"/>
    </w:rPr>
  </w:style>
  <w:style w:type="paragraph" w:styleId="Kommentaaritekst">
    <w:name w:val="annotation text"/>
    <w:basedOn w:val="Normaallaad"/>
    <w:link w:val="KommentaaritekstMrk"/>
    <w:uiPriority w:val="99"/>
    <w:unhideWhenUsed/>
    <w:rsid w:val="00023E55"/>
    <w:rPr>
      <w:sz w:val="20"/>
      <w:szCs w:val="20"/>
    </w:rPr>
  </w:style>
  <w:style w:type="character" w:customStyle="1" w:styleId="KommentaaritekstMrk">
    <w:name w:val="Kommentaari tekst Märk"/>
    <w:basedOn w:val="Liguvaikefont"/>
    <w:link w:val="Kommentaaritekst"/>
    <w:uiPriority w:val="99"/>
    <w:rsid w:val="00023E55"/>
    <w:rPr>
      <w:rFonts w:ascii="Arial" w:eastAsia="Times New Roman" w:hAnsi="Arial" w:cs="Arial"/>
      <w:sz w:val="20"/>
      <w:szCs w:val="20"/>
      <w:lang w:eastAsia="et-EE"/>
    </w:rPr>
  </w:style>
  <w:style w:type="paragraph" w:styleId="Kommentaariteema">
    <w:name w:val="annotation subject"/>
    <w:basedOn w:val="Kommentaaritekst"/>
    <w:next w:val="Kommentaaritekst"/>
    <w:link w:val="KommentaariteemaMrk"/>
    <w:uiPriority w:val="99"/>
    <w:semiHidden/>
    <w:unhideWhenUsed/>
    <w:rsid w:val="00023E55"/>
    <w:rPr>
      <w:b/>
      <w:bCs/>
    </w:rPr>
  </w:style>
  <w:style w:type="character" w:customStyle="1" w:styleId="KommentaariteemaMrk">
    <w:name w:val="Kommentaari teema Märk"/>
    <w:basedOn w:val="KommentaaritekstMrk"/>
    <w:link w:val="Kommentaariteema"/>
    <w:uiPriority w:val="99"/>
    <w:semiHidden/>
    <w:rsid w:val="00023E55"/>
    <w:rPr>
      <w:rFonts w:ascii="Arial" w:eastAsia="Times New Roman" w:hAnsi="Arial" w:cs="Arial"/>
      <w:b/>
      <w:bCs/>
      <w:sz w:val="20"/>
      <w:szCs w:val="20"/>
      <w:lang w:eastAsia="et-EE"/>
    </w:rPr>
  </w:style>
  <w:style w:type="paragraph" w:styleId="Pis">
    <w:name w:val="header"/>
    <w:basedOn w:val="Normaallaad"/>
    <w:link w:val="PisMrk"/>
    <w:uiPriority w:val="99"/>
    <w:unhideWhenUsed/>
    <w:rsid w:val="00A67EF3"/>
    <w:pPr>
      <w:tabs>
        <w:tab w:val="center" w:pos="4536"/>
        <w:tab w:val="right" w:pos="9072"/>
      </w:tabs>
    </w:pPr>
  </w:style>
  <w:style w:type="character" w:customStyle="1" w:styleId="PisMrk">
    <w:name w:val="Päis Märk"/>
    <w:basedOn w:val="Liguvaikefont"/>
    <w:link w:val="Pis"/>
    <w:uiPriority w:val="99"/>
    <w:rsid w:val="00A67EF3"/>
    <w:rPr>
      <w:rFonts w:ascii="Arial" w:eastAsia="Times New Roman" w:hAnsi="Arial" w:cs="Arial"/>
      <w:szCs w:val="24"/>
      <w:lang w:eastAsia="et-EE"/>
    </w:rPr>
  </w:style>
  <w:style w:type="paragraph" w:styleId="Jalus">
    <w:name w:val="footer"/>
    <w:basedOn w:val="Normaallaad"/>
    <w:link w:val="JalusMrk"/>
    <w:uiPriority w:val="99"/>
    <w:unhideWhenUsed/>
    <w:rsid w:val="00A67EF3"/>
    <w:pPr>
      <w:tabs>
        <w:tab w:val="center" w:pos="4536"/>
        <w:tab w:val="right" w:pos="9072"/>
      </w:tabs>
    </w:pPr>
  </w:style>
  <w:style w:type="character" w:customStyle="1" w:styleId="JalusMrk">
    <w:name w:val="Jalus Märk"/>
    <w:basedOn w:val="Liguvaikefont"/>
    <w:link w:val="Jalus"/>
    <w:uiPriority w:val="99"/>
    <w:rsid w:val="00A67EF3"/>
    <w:rPr>
      <w:rFonts w:ascii="Arial" w:eastAsia="Times New Roman" w:hAnsi="Arial" w:cs="Arial"/>
      <w:szCs w:val="24"/>
      <w:lang w:eastAsia="et-EE"/>
    </w:rPr>
  </w:style>
  <w:style w:type="character" w:styleId="Hperlink">
    <w:name w:val="Hyperlink"/>
    <w:basedOn w:val="Liguvaikefont"/>
    <w:uiPriority w:val="99"/>
    <w:unhideWhenUsed/>
    <w:rsid w:val="005E5537"/>
    <w:rPr>
      <w:color w:val="0563C1" w:themeColor="hyperlink"/>
      <w:u w:val="single"/>
    </w:rPr>
  </w:style>
  <w:style w:type="character" w:styleId="Lahendamatamainimine">
    <w:name w:val="Unresolved Mention"/>
    <w:basedOn w:val="Liguvaikefont"/>
    <w:uiPriority w:val="99"/>
    <w:semiHidden/>
    <w:unhideWhenUsed/>
    <w:rsid w:val="005E5537"/>
    <w:rPr>
      <w:color w:val="605E5C"/>
      <w:shd w:val="clear" w:color="auto" w:fill="E1DFDD"/>
    </w:rPr>
  </w:style>
  <w:style w:type="character" w:styleId="Klastatudhperlink">
    <w:name w:val="FollowedHyperlink"/>
    <w:basedOn w:val="Liguvaikefont"/>
    <w:uiPriority w:val="99"/>
    <w:semiHidden/>
    <w:unhideWhenUsed/>
    <w:rsid w:val="005E5537"/>
    <w:rPr>
      <w:color w:val="0070C0" w:themeColor="followedHyperlink"/>
      <w:u w:val="single"/>
    </w:rPr>
  </w:style>
  <w:style w:type="paragraph" w:styleId="Redaktsioon">
    <w:name w:val="Revision"/>
    <w:hidden/>
    <w:uiPriority w:val="99"/>
    <w:semiHidden/>
    <w:rsid w:val="009C6740"/>
    <w:pPr>
      <w:spacing w:after="0" w:line="240" w:lineRule="auto"/>
    </w:pPr>
    <w:rPr>
      <w:rFonts w:ascii="Arial" w:eastAsia="Times New Roman" w:hAnsi="Arial" w:cs="Arial"/>
      <w:szCs w:val="24"/>
      <w:lang w:eastAsia="et-EE"/>
    </w:rPr>
  </w:style>
  <w:style w:type="character" w:customStyle="1" w:styleId="cf01">
    <w:name w:val="cf01"/>
    <w:basedOn w:val="Liguvaikefont"/>
    <w:rsid w:val="00F0602D"/>
    <w:rPr>
      <w:rFonts w:ascii="Segoe UI" w:hAnsi="Segoe UI" w:cs="Segoe UI" w:hint="default"/>
      <w:sz w:val="18"/>
      <w:szCs w:val="18"/>
    </w:rPr>
  </w:style>
  <w:style w:type="character" w:customStyle="1" w:styleId="cf11">
    <w:name w:val="cf11"/>
    <w:basedOn w:val="Liguvaikefont"/>
    <w:rsid w:val="00F0602D"/>
    <w:rPr>
      <w:rFonts w:ascii="Segoe UI" w:hAnsi="Segoe UI" w:cs="Segoe UI" w:hint="default"/>
      <w:sz w:val="18"/>
      <w:szCs w:val="18"/>
      <w:u w:val="single"/>
    </w:rPr>
  </w:style>
  <w:style w:type="paragraph" w:customStyle="1" w:styleId="pf0">
    <w:name w:val="pf0"/>
    <w:basedOn w:val="Normaallaad"/>
    <w:rsid w:val="00AD7F82"/>
    <w:pPr>
      <w:spacing w:before="100" w:beforeAutospacing="1" w:after="100" w:afterAutospacing="1"/>
    </w:pPr>
    <w:rPr>
      <w:rFonts w:ascii="Times New Roman" w:hAnsi="Times New Roman" w:cs="Times New Roman"/>
      <w:sz w:val="24"/>
    </w:rPr>
  </w:style>
  <w:style w:type="paragraph" w:customStyle="1" w:styleId="oj-normal">
    <w:name w:val="oj-normal"/>
    <w:basedOn w:val="Normaallaad"/>
    <w:rsid w:val="00B0468B"/>
    <w:pPr>
      <w:spacing w:before="100" w:beforeAutospacing="1" w:after="100" w:afterAutospacing="1"/>
    </w:pPr>
    <w:rPr>
      <w:rFonts w:ascii="Times New Roman" w:hAnsi="Times New Roman" w:cs="Times New Roman"/>
      <w:sz w:val="24"/>
    </w:rPr>
  </w:style>
  <w:style w:type="character" w:customStyle="1" w:styleId="oj-super">
    <w:name w:val="oj-super"/>
    <w:basedOn w:val="Liguvaikefont"/>
    <w:rsid w:val="00264A27"/>
  </w:style>
  <w:style w:type="character" w:customStyle="1" w:styleId="Pealkiri3Mrk">
    <w:name w:val="Pealkiri 3 Märk"/>
    <w:basedOn w:val="Liguvaikefont"/>
    <w:link w:val="Pealkiri3"/>
    <w:uiPriority w:val="9"/>
    <w:semiHidden/>
    <w:rsid w:val="00985E2E"/>
    <w:rPr>
      <w:rFonts w:asciiTheme="majorHAnsi" w:eastAsiaTheme="majorEastAsia" w:hAnsiTheme="majorHAnsi" w:cstheme="majorBidi"/>
      <w:color w:val="1F3763" w:themeColor="accent1" w:themeShade="7F"/>
      <w:sz w:val="24"/>
      <w:szCs w:val="24"/>
      <w:lang w:eastAsia="et-EE"/>
    </w:rPr>
  </w:style>
  <w:style w:type="character" w:customStyle="1" w:styleId="Pealkiri1Mrk">
    <w:name w:val="Pealkiri 1 Märk"/>
    <w:basedOn w:val="Liguvaikefont"/>
    <w:link w:val="Pealkiri1"/>
    <w:uiPriority w:val="9"/>
    <w:rsid w:val="00A327E6"/>
    <w:rPr>
      <w:rFonts w:asciiTheme="majorHAnsi" w:eastAsiaTheme="majorEastAsia" w:hAnsiTheme="majorHAnsi" w:cstheme="majorBidi"/>
      <w:color w:val="2F5496" w:themeColor="accent1" w:themeShade="BF"/>
      <w:sz w:val="32"/>
      <w:szCs w:val="32"/>
      <w:lang w:eastAsia="et-EE"/>
    </w:rPr>
  </w:style>
  <w:style w:type="character" w:customStyle="1" w:styleId="Pealkiri2Mrk">
    <w:name w:val="Pealkiri 2 Märk"/>
    <w:basedOn w:val="Liguvaikefont"/>
    <w:link w:val="Pealkiri2"/>
    <w:uiPriority w:val="9"/>
    <w:semiHidden/>
    <w:rsid w:val="00A327E6"/>
    <w:rPr>
      <w:rFonts w:asciiTheme="majorHAnsi" w:eastAsiaTheme="majorEastAsia" w:hAnsiTheme="majorHAnsi" w:cstheme="majorBidi"/>
      <w:color w:val="2F5496" w:themeColor="accent1" w:themeShade="BF"/>
      <w:sz w:val="26"/>
      <w:szCs w:val="26"/>
      <w:lang w:eastAsia="et-EE"/>
    </w:rPr>
  </w:style>
  <w:style w:type="character" w:customStyle="1" w:styleId="Pealkiri4Mrk">
    <w:name w:val="Pealkiri 4 Märk"/>
    <w:basedOn w:val="Liguvaikefont"/>
    <w:link w:val="Pealkiri4"/>
    <w:uiPriority w:val="9"/>
    <w:rsid w:val="00A327E6"/>
    <w:rPr>
      <w:rFonts w:asciiTheme="majorHAnsi" w:eastAsiaTheme="majorEastAsia" w:hAnsiTheme="majorHAnsi" w:cstheme="majorBidi"/>
      <w:i/>
      <w:iCs/>
      <w:color w:val="2F5496" w:themeColor="accent1" w:themeShade="BF"/>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30059">
      <w:bodyDiv w:val="1"/>
      <w:marLeft w:val="0"/>
      <w:marRight w:val="0"/>
      <w:marTop w:val="0"/>
      <w:marBottom w:val="0"/>
      <w:divBdr>
        <w:top w:val="none" w:sz="0" w:space="0" w:color="auto"/>
        <w:left w:val="none" w:sz="0" w:space="0" w:color="auto"/>
        <w:bottom w:val="none" w:sz="0" w:space="0" w:color="auto"/>
        <w:right w:val="none" w:sz="0" w:space="0" w:color="auto"/>
      </w:divBdr>
    </w:div>
    <w:div w:id="37316468">
      <w:bodyDiv w:val="1"/>
      <w:marLeft w:val="0"/>
      <w:marRight w:val="0"/>
      <w:marTop w:val="0"/>
      <w:marBottom w:val="0"/>
      <w:divBdr>
        <w:top w:val="none" w:sz="0" w:space="0" w:color="auto"/>
        <w:left w:val="none" w:sz="0" w:space="0" w:color="auto"/>
        <w:bottom w:val="none" w:sz="0" w:space="0" w:color="auto"/>
        <w:right w:val="none" w:sz="0" w:space="0" w:color="auto"/>
      </w:divBdr>
    </w:div>
    <w:div w:id="44910162">
      <w:bodyDiv w:val="1"/>
      <w:marLeft w:val="0"/>
      <w:marRight w:val="0"/>
      <w:marTop w:val="0"/>
      <w:marBottom w:val="0"/>
      <w:divBdr>
        <w:top w:val="none" w:sz="0" w:space="0" w:color="auto"/>
        <w:left w:val="none" w:sz="0" w:space="0" w:color="auto"/>
        <w:bottom w:val="none" w:sz="0" w:space="0" w:color="auto"/>
        <w:right w:val="none" w:sz="0" w:space="0" w:color="auto"/>
      </w:divBdr>
    </w:div>
    <w:div w:id="53742084">
      <w:bodyDiv w:val="1"/>
      <w:marLeft w:val="0"/>
      <w:marRight w:val="0"/>
      <w:marTop w:val="0"/>
      <w:marBottom w:val="0"/>
      <w:divBdr>
        <w:top w:val="none" w:sz="0" w:space="0" w:color="auto"/>
        <w:left w:val="none" w:sz="0" w:space="0" w:color="auto"/>
        <w:bottom w:val="none" w:sz="0" w:space="0" w:color="auto"/>
        <w:right w:val="none" w:sz="0" w:space="0" w:color="auto"/>
      </w:divBdr>
    </w:div>
    <w:div w:id="98644489">
      <w:bodyDiv w:val="1"/>
      <w:marLeft w:val="0"/>
      <w:marRight w:val="0"/>
      <w:marTop w:val="0"/>
      <w:marBottom w:val="0"/>
      <w:divBdr>
        <w:top w:val="none" w:sz="0" w:space="0" w:color="auto"/>
        <w:left w:val="none" w:sz="0" w:space="0" w:color="auto"/>
        <w:bottom w:val="none" w:sz="0" w:space="0" w:color="auto"/>
        <w:right w:val="none" w:sz="0" w:space="0" w:color="auto"/>
      </w:divBdr>
    </w:div>
    <w:div w:id="134300236">
      <w:bodyDiv w:val="1"/>
      <w:marLeft w:val="0"/>
      <w:marRight w:val="0"/>
      <w:marTop w:val="0"/>
      <w:marBottom w:val="0"/>
      <w:divBdr>
        <w:top w:val="none" w:sz="0" w:space="0" w:color="auto"/>
        <w:left w:val="none" w:sz="0" w:space="0" w:color="auto"/>
        <w:bottom w:val="none" w:sz="0" w:space="0" w:color="auto"/>
        <w:right w:val="none" w:sz="0" w:space="0" w:color="auto"/>
      </w:divBdr>
      <w:divsChild>
        <w:div w:id="1423719008">
          <w:marLeft w:val="0"/>
          <w:marRight w:val="0"/>
          <w:marTop w:val="0"/>
          <w:marBottom w:val="0"/>
          <w:divBdr>
            <w:top w:val="none" w:sz="0" w:space="0" w:color="auto"/>
            <w:left w:val="none" w:sz="0" w:space="0" w:color="auto"/>
            <w:bottom w:val="none" w:sz="0" w:space="0" w:color="auto"/>
            <w:right w:val="none" w:sz="0" w:space="0" w:color="auto"/>
          </w:divBdr>
        </w:div>
      </w:divsChild>
    </w:div>
    <w:div w:id="147284992">
      <w:bodyDiv w:val="1"/>
      <w:marLeft w:val="0"/>
      <w:marRight w:val="0"/>
      <w:marTop w:val="0"/>
      <w:marBottom w:val="0"/>
      <w:divBdr>
        <w:top w:val="none" w:sz="0" w:space="0" w:color="auto"/>
        <w:left w:val="none" w:sz="0" w:space="0" w:color="auto"/>
        <w:bottom w:val="none" w:sz="0" w:space="0" w:color="auto"/>
        <w:right w:val="none" w:sz="0" w:space="0" w:color="auto"/>
      </w:divBdr>
    </w:div>
    <w:div w:id="208225122">
      <w:bodyDiv w:val="1"/>
      <w:marLeft w:val="0"/>
      <w:marRight w:val="0"/>
      <w:marTop w:val="0"/>
      <w:marBottom w:val="0"/>
      <w:divBdr>
        <w:top w:val="none" w:sz="0" w:space="0" w:color="auto"/>
        <w:left w:val="none" w:sz="0" w:space="0" w:color="auto"/>
        <w:bottom w:val="none" w:sz="0" w:space="0" w:color="auto"/>
        <w:right w:val="none" w:sz="0" w:space="0" w:color="auto"/>
      </w:divBdr>
    </w:div>
    <w:div w:id="214705582">
      <w:bodyDiv w:val="1"/>
      <w:marLeft w:val="0"/>
      <w:marRight w:val="0"/>
      <w:marTop w:val="0"/>
      <w:marBottom w:val="0"/>
      <w:divBdr>
        <w:top w:val="none" w:sz="0" w:space="0" w:color="auto"/>
        <w:left w:val="none" w:sz="0" w:space="0" w:color="auto"/>
        <w:bottom w:val="none" w:sz="0" w:space="0" w:color="auto"/>
        <w:right w:val="none" w:sz="0" w:space="0" w:color="auto"/>
      </w:divBdr>
    </w:div>
    <w:div w:id="227308303">
      <w:bodyDiv w:val="1"/>
      <w:marLeft w:val="0"/>
      <w:marRight w:val="0"/>
      <w:marTop w:val="0"/>
      <w:marBottom w:val="0"/>
      <w:divBdr>
        <w:top w:val="none" w:sz="0" w:space="0" w:color="auto"/>
        <w:left w:val="none" w:sz="0" w:space="0" w:color="auto"/>
        <w:bottom w:val="none" w:sz="0" w:space="0" w:color="auto"/>
        <w:right w:val="none" w:sz="0" w:space="0" w:color="auto"/>
      </w:divBdr>
    </w:div>
    <w:div w:id="296375436">
      <w:bodyDiv w:val="1"/>
      <w:marLeft w:val="0"/>
      <w:marRight w:val="0"/>
      <w:marTop w:val="0"/>
      <w:marBottom w:val="0"/>
      <w:divBdr>
        <w:top w:val="none" w:sz="0" w:space="0" w:color="auto"/>
        <w:left w:val="none" w:sz="0" w:space="0" w:color="auto"/>
        <w:bottom w:val="none" w:sz="0" w:space="0" w:color="auto"/>
        <w:right w:val="none" w:sz="0" w:space="0" w:color="auto"/>
      </w:divBdr>
      <w:divsChild>
        <w:div w:id="1038359524">
          <w:marLeft w:val="0"/>
          <w:marRight w:val="0"/>
          <w:marTop w:val="0"/>
          <w:marBottom w:val="0"/>
          <w:divBdr>
            <w:top w:val="none" w:sz="0" w:space="0" w:color="auto"/>
            <w:left w:val="none" w:sz="0" w:space="0" w:color="auto"/>
            <w:bottom w:val="none" w:sz="0" w:space="0" w:color="auto"/>
            <w:right w:val="none" w:sz="0" w:space="0" w:color="auto"/>
          </w:divBdr>
        </w:div>
      </w:divsChild>
    </w:div>
    <w:div w:id="299455928">
      <w:bodyDiv w:val="1"/>
      <w:marLeft w:val="0"/>
      <w:marRight w:val="0"/>
      <w:marTop w:val="0"/>
      <w:marBottom w:val="0"/>
      <w:divBdr>
        <w:top w:val="none" w:sz="0" w:space="0" w:color="auto"/>
        <w:left w:val="none" w:sz="0" w:space="0" w:color="auto"/>
        <w:bottom w:val="none" w:sz="0" w:space="0" w:color="auto"/>
        <w:right w:val="none" w:sz="0" w:space="0" w:color="auto"/>
      </w:divBdr>
    </w:div>
    <w:div w:id="302806751">
      <w:bodyDiv w:val="1"/>
      <w:marLeft w:val="0"/>
      <w:marRight w:val="0"/>
      <w:marTop w:val="0"/>
      <w:marBottom w:val="0"/>
      <w:divBdr>
        <w:top w:val="none" w:sz="0" w:space="0" w:color="auto"/>
        <w:left w:val="none" w:sz="0" w:space="0" w:color="auto"/>
        <w:bottom w:val="none" w:sz="0" w:space="0" w:color="auto"/>
        <w:right w:val="none" w:sz="0" w:space="0" w:color="auto"/>
      </w:divBdr>
    </w:div>
    <w:div w:id="313802780">
      <w:bodyDiv w:val="1"/>
      <w:marLeft w:val="0"/>
      <w:marRight w:val="0"/>
      <w:marTop w:val="0"/>
      <w:marBottom w:val="0"/>
      <w:divBdr>
        <w:top w:val="none" w:sz="0" w:space="0" w:color="auto"/>
        <w:left w:val="none" w:sz="0" w:space="0" w:color="auto"/>
        <w:bottom w:val="none" w:sz="0" w:space="0" w:color="auto"/>
        <w:right w:val="none" w:sz="0" w:space="0" w:color="auto"/>
      </w:divBdr>
    </w:div>
    <w:div w:id="388504358">
      <w:bodyDiv w:val="1"/>
      <w:marLeft w:val="0"/>
      <w:marRight w:val="0"/>
      <w:marTop w:val="0"/>
      <w:marBottom w:val="0"/>
      <w:divBdr>
        <w:top w:val="none" w:sz="0" w:space="0" w:color="auto"/>
        <w:left w:val="none" w:sz="0" w:space="0" w:color="auto"/>
        <w:bottom w:val="none" w:sz="0" w:space="0" w:color="auto"/>
        <w:right w:val="none" w:sz="0" w:space="0" w:color="auto"/>
      </w:divBdr>
    </w:div>
    <w:div w:id="400324426">
      <w:bodyDiv w:val="1"/>
      <w:marLeft w:val="0"/>
      <w:marRight w:val="0"/>
      <w:marTop w:val="0"/>
      <w:marBottom w:val="0"/>
      <w:divBdr>
        <w:top w:val="none" w:sz="0" w:space="0" w:color="auto"/>
        <w:left w:val="none" w:sz="0" w:space="0" w:color="auto"/>
        <w:bottom w:val="none" w:sz="0" w:space="0" w:color="auto"/>
        <w:right w:val="none" w:sz="0" w:space="0" w:color="auto"/>
      </w:divBdr>
    </w:div>
    <w:div w:id="405151736">
      <w:bodyDiv w:val="1"/>
      <w:marLeft w:val="0"/>
      <w:marRight w:val="0"/>
      <w:marTop w:val="0"/>
      <w:marBottom w:val="0"/>
      <w:divBdr>
        <w:top w:val="none" w:sz="0" w:space="0" w:color="auto"/>
        <w:left w:val="none" w:sz="0" w:space="0" w:color="auto"/>
        <w:bottom w:val="none" w:sz="0" w:space="0" w:color="auto"/>
        <w:right w:val="none" w:sz="0" w:space="0" w:color="auto"/>
      </w:divBdr>
    </w:div>
    <w:div w:id="451825480">
      <w:bodyDiv w:val="1"/>
      <w:marLeft w:val="0"/>
      <w:marRight w:val="0"/>
      <w:marTop w:val="0"/>
      <w:marBottom w:val="0"/>
      <w:divBdr>
        <w:top w:val="none" w:sz="0" w:space="0" w:color="auto"/>
        <w:left w:val="none" w:sz="0" w:space="0" w:color="auto"/>
        <w:bottom w:val="none" w:sz="0" w:space="0" w:color="auto"/>
        <w:right w:val="none" w:sz="0" w:space="0" w:color="auto"/>
      </w:divBdr>
    </w:div>
    <w:div w:id="472648826">
      <w:bodyDiv w:val="1"/>
      <w:marLeft w:val="0"/>
      <w:marRight w:val="0"/>
      <w:marTop w:val="0"/>
      <w:marBottom w:val="0"/>
      <w:divBdr>
        <w:top w:val="none" w:sz="0" w:space="0" w:color="auto"/>
        <w:left w:val="none" w:sz="0" w:space="0" w:color="auto"/>
        <w:bottom w:val="none" w:sz="0" w:space="0" w:color="auto"/>
        <w:right w:val="none" w:sz="0" w:space="0" w:color="auto"/>
      </w:divBdr>
    </w:div>
    <w:div w:id="476072840">
      <w:bodyDiv w:val="1"/>
      <w:marLeft w:val="0"/>
      <w:marRight w:val="0"/>
      <w:marTop w:val="0"/>
      <w:marBottom w:val="0"/>
      <w:divBdr>
        <w:top w:val="none" w:sz="0" w:space="0" w:color="auto"/>
        <w:left w:val="none" w:sz="0" w:space="0" w:color="auto"/>
        <w:bottom w:val="none" w:sz="0" w:space="0" w:color="auto"/>
        <w:right w:val="none" w:sz="0" w:space="0" w:color="auto"/>
      </w:divBdr>
    </w:div>
    <w:div w:id="514420933">
      <w:bodyDiv w:val="1"/>
      <w:marLeft w:val="0"/>
      <w:marRight w:val="0"/>
      <w:marTop w:val="0"/>
      <w:marBottom w:val="0"/>
      <w:divBdr>
        <w:top w:val="none" w:sz="0" w:space="0" w:color="auto"/>
        <w:left w:val="none" w:sz="0" w:space="0" w:color="auto"/>
        <w:bottom w:val="none" w:sz="0" w:space="0" w:color="auto"/>
        <w:right w:val="none" w:sz="0" w:space="0" w:color="auto"/>
      </w:divBdr>
    </w:div>
    <w:div w:id="537082863">
      <w:bodyDiv w:val="1"/>
      <w:marLeft w:val="0"/>
      <w:marRight w:val="0"/>
      <w:marTop w:val="0"/>
      <w:marBottom w:val="0"/>
      <w:divBdr>
        <w:top w:val="none" w:sz="0" w:space="0" w:color="auto"/>
        <w:left w:val="none" w:sz="0" w:space="0" w:color="auto"/>
        <w:bottom w:val="none" w:sz="0" w:space="0" w:color="auto"/>
        <w:right w:val="none" w:sz="0" w:space="0" w:color="auto"/>
      </w:divBdr>
    </w:div>
    <w:div w:id="593975597">
      <w:bodyDiv w:val="1"/>
      <w:marLeft w:val="0"/>
      <w:marRight w:val="0"/>
      <w:marTop w:val="0"/>
      <w:marBottom w:val="0"/>
      <w:divBdr>
        <w:top w:val="none" w:sz="0" w:space="0" w:color="auto"/>
        <w:left w:val="none" w:sz="0" w:space="0" w:color="auto"/>
        <w:bottom w:val="none" w:sz="0" w:space="0" w:color="auto"/>
        <w:right w:val="none" w:sz="0" w:space="0" w:color="auto"/>
      </w:divBdr>
    </w:div>
    <w:div w:id="655495817">
      <w:bodyDiv w:val="1"/>
      <w:marLeft w:val="0"/>
      <w:marRight w:val="0"/>
      <w:marTop w:val="0"/>
      <w:marBottom w:val="0"/>
      <w:divBdr>
        <w:top w:val="none" w:sz="0" w:space="0" w:color="auto"/>
        <w:left w:val="none" w:sz="0" w:space="0" w:color="auto"/>
        <w:bottom w:val="none" w:sz="0" w:space="0" w:color="auto"/>
        <w:right w:val="none" w:sz="0" w:space="0" w:color="auto"/>
      </w:divBdr>
    </w:div>
    <w:div w:id="677191561">
      <w:bodyDiv w:val="1"/>
      <w:marLeft w:val="0"/>
      <w:marRight w:val="0"/>
      <w:marTop w:val="0"/>
      <w:marBottom w:val="0"/>
      <w:divBdr>
        <w:top w:val="none" w:sz="0" w:space="0" w:color="auto"/>
        <w:left w:val="none" w:sz="0" w:space="0" w:color="auto"/>
        <w:bottom w:val="none" w:sz="0" w:space="0" w:color="auto"/>
        <w:right w:val="none" w:sz="0" w:space="0" w:color="auto"/>
      </w:divBdr>
    </w:div>
    <w:div w:id="695274139">
      <w:bodyDiv w:val="1"/>
      <w:marLeft w:val="0"/>
      <w:marRight w:val="0"/>
      <w:marTop w:val="0"/>
      <w:marBottom w:val="0"/>
      <w:divBdr>
        <w:top w:val="none" w:sz="0" w:space="0" w:color="auto"/>
        <w:left w:val="none" w:sz="0" w:space="0" w:color="auto"/>
        <w:bottom w:val="none" w:sz="0" w:space="0" w:color="auto"/>
        <w:right w:val="none" w:sz="0" w:space="0" w:color="auto"/>
      </w:divBdr>
    </w:div>
    <w:div w:id="701436483">
      <w:bodyDiv w:val="1"/>
      <w:marLeft w:val="0"/>
      <w:marRight w:val="0"/>
      <w:marTop w:val="0"/>
      <w:marBottom w:val="0"/>
      <w:divBdr>
        <w:top w:val="none" w:sz="0" w:space="0" w:color="auto"/>
        <w:left w:val="none" w:sz="0" w:space="0" w:color="auto"/>
        <w:bottom w:val="none" w:sz="0" w:space="0" w:color="auto"/>
        <w:right w:val="none" w:sz="0" w:space="0" w:color="auto"/>
      </w:divBdr>
    </w:div>
    <w:div w:id="716902276">
      <w:bodyDiv w:val="1"/>
      <w:marLeft w:val="0"/>
      <w:marRight w:val="0"/>
      <w:marTop w:val="0"/>
      <w:marBottom w:val="0"/>
      <w:divBdr>
        <w:top w:val="none" w:sz="0" w:space="0" w:color="auto"/>
        <w:left w:val="none" w:sz="0" w:space="0" w:color="auto"/>
        <w:bottom w:val="none" w:sz="0" w:space="0" w:color="auto"/>
        <w:right w:val="none" w:sz="0" w:space="0" w:color="auto"/>
      </w:divBdr>
    </w:div>
    <w:div w:id="744183026">
      <w:bodyDiv w:val="1"/>
      <w:marLeft w:val="0"/>
      <w:marRight w:val="0"/>
      <w:marTop w:val="0"/>
      <w:marBottom w:val="0"/>
      <w:divBdr>
        <w:top w:val="none" w:sz="0" w:space="0" w:color="auto"/>
        <w:left w:val="none" w:sz="0" w:space="0" w:color="auto"/>
        <w:bottom w:val="none" w:sz="0" w:space="0" w:color="auto"/>
        <w:right w:val="none" w:sz="0" w:space="0" w:color="auto"/>
      </w:divBdr>
    </w:div>
    <w:div w:id="749038812">
      <w:bodyDiv w:val="1"/>
      <w:marLeft w:val="0"/>
      <w:marRight w:val="0"/>
      <w:marTop w:val="0"/>
      <w:marBottom w:val="0"/>
      <w:divBdr>
        <w:top w:val="none" w:sz="0" w:space="0" w:color="auto"/>
        <w:left w:val="none" w:sz="0" w:space="0" w:color="auto"/>
        <w:bottom w:val="none" w:sz="0" w:space="0" w:color="auto"/>
        <w:right w:val="none" w:sz="0" w:space="0" w:color="auto"/>
      </w:divBdr>
    </w:div>
    <w:div w:id="790974331">
      <w:bodyDiv w:val="1"/>
      <w:marLeft w:val="0"/>
      <w:marRight w:val="0"/>
      <w:marTop w:val="0"/>
      <w:marBottom w:val="0"/>
      <w:divBdr>
        <w:top w:val="none" w:sz="0" w:space="0" w:color="auto"/>
        <w:left w:val="none" w:sz="0" w:space="0" w:color="auto"/>
        <w:bottom w:val="none" w:sz="0" w:space="0" w:color="auto"/>
        <w:right w:val="none" w:sz="0" w:space="0" w:color="auto"/>
      </w:divBdr>
    </w:div>
    <w:div w:id="798693672">
      <w:bodyDiv w:val="1"/>
      <w:marLeft w:val="0"/>
      <w:marRight w:val="0"/>
      <w:marTop w:val="0"/>
      <w:marBottom w:val="0"/>
      <w:divBdr>
        <w:top w:val="none" w:sz="0" w:space="0" w:color="auto"/>
        <w:left w:val="none" w:sz="0" w:space="0" w:color="auto"/>
        <w:bottom w:val="none" w:sz="0" w:space="0" w:color="auto"/>
        <w:right w:val="none" w:sz="0" w:space="0" w:color="auto"/>
      </w:divBdr>
    </w:div>
    <w:div w:id="841092141">
      <w:bodyDiv w:val="1"/>
      <w:marLeft w:val="0"/>
      <w:marRight w:val="0"/>
      <w:marTop w:val="0"/>
      <w:marBottom w:val="0"/>
      <w:divBdr>
        <w:top w:val="none" w:sz="0" w:space="0" w:color="auto"/>
        <w:left w:val="none" w:sz="0" w:space="0" w:color="auto"/>
        <w:bottom w:val="none" w:sz="0" w:space="0" w:color="auto"/>
        <w:right w:val="none" w:sz="0" w:space="0" w:color="auto"/>
      </w:divBdr>
    </w:div>
    <w:div w:id="841121278">
      <w:bodyDiv w:val="1"/>
      <w:marLeft w:val="0"/>
      <w:marRight w:val="0"/>
      <w:marTop w:val="0"/>
      <w:marBottom w:val="0"/>
      <w:divBdr>
        <w:top w:val="none" w:sz="0" w:space="0" w:color="auto"/>
        <w:left w:val="none" w:sz="0" w:space="0" w:color="auto"/>
        <w:bottom w:val="none" w:sz="0" w:space="0" w:color="auto"/>
        <w:right w:val="none" w:sz="0" w:space="0" w:color="auto"/>
      </w:divBdr>
    </w:div>
    <w:div w:id="878785092">
      <w:bodyDiv w:val="1"/>
      <w:marLeft w:val="0"/>
      <w:marRight w:val="0"/>
      <w:marTop w:val="0"/>
      <w:marBottom w:val="0"/>
      <w:divBdr>
        <w:top w:val="none" w:sz="0" w:space="0" w:color="auto"/>
        <w:left w:val="none" w:sz="0" w:space="0" w:color="auto"/>
        <w:bottom w:val="none" w:sz="0" w:space="0" w:color="auto"/>
        <w:right w:val="none" w:sz="0" w:space="0" w:color="auto"/>
      </w:divBdr>
    </w:div>
    <w:div w:id="897983781">
      <w:bodyDiv w:val="1"/>
      <w:marLeft w:val="0"/>
      <w:marRight w:val="0"/>
      <w:marTop w:val="0"/>
      <w:marBottom w:val="0"/>
      <w:divBdr>
        <w:top w:val="none" w:sz="0" w:space="0" w:color="auto"/>
        <w:left w:val="none" w:sz="0" w:space="0" w:color="auto"/>
        <w:bottom w:val="none" w:sz="0" w:space="0" w:color="auto"/>
        <w:right w:val="none" w:sz="0" w:space="0" w:color="auto"/>
      </w:divBdr>
    </w:div>
    <w:div w:id="920022976">
      <w:bodyDiv w:val="1"/>
      <w:marLeft w:val="0"/>
      <w:marRight w:val="0"/>
      <w:marTop w:val="0"/>
      <w:marBottom w:val="0"/>
      <w:divBdr>
        <w:top w:val="none" w:sz="0" w:space="0" w:color="auto"/>
        <w:left w:val="none" w:sz="0" w:space="0" w:color="auto"/>
        <w:bottom w:val="none" w:sz="0" w:space="0" w:color="auto"/>
        <w:right w:val="none" w:sz="0" w:space="0" w:color="auto"/>
      </w:divBdr>
    </w:div>
    <w:div w:id="987828748">
      <w:bodyDiv w:val="1"/>
      <w:marLeft w:val="0"/>
      <w:marRight w:val="0"/>
      <w:marTop w:val="0"/>
      <w:marBottom w:val="0"/>
      <w:divBdr>
        <w:top w:val="none" w:sz="0" w:space="0" w:color="auto"/>
        <w:left w:val="none" w:sz="0" w:space="0" w:color="auto"/>
        <w:bottom w:val="none" w:sz="0" w:space="0" w:color="auto"/>
        <w:right w:val="none" w:sz="0" w:space="0" w:color="auto"/>
      </w:divBdr>
      <w:divsChild>
        <w:div w:id="179051216">
          <w:marLeft w:val="0"/>
          <w:marRight w:val="0"/>
          <w:marTop w:val="0"/>
          <w:marBottom w:val="0"/>
          <w:divBdr>
            <w:top w:val="none" w:sz="0" w:space="0" w:color="auto"/>
            <w:left w:val="none" w:sz="0" w:space="0" w:color="auto"/>
            <w:bottom w:val="none" w:sz="0" w:space="0" w:color="auto"/>
            <w:right w:val="none" w:sz="0" w:space="0" w:color="auto"/>
          </w:divBdr>
        </w:div>
      </w:divsChild>
    </w:div>
    <w:div w:id="1036126134">
      <w:bodyDiv w:val="1"/>
      <w:marLeft w:val="0"/>
      <w:marRight w:val="0"/>
      <w:marTop w:val="0"/>
      <w:marBottom w:val="0"/>
      <w:divBdr>
        <w:top w:val="none" w:sz="0" w:space="0" w:color="auto"/>
        <w:left w:val="none" w:sz="0" w:space="0" w:color="auto"/>
        <w:bottom w:val="none" w:sz="0" w:space="0" w:color="auto"/>
        <w:right w:val="none" w:sz="0" w:space="0" w:color="auto"/>
      </w:divBdr>
    </w:div>
    <w:div w:id="1075273905">
      <w:bodyDiv w:val="1"/>
      <w:marLeft w:val="0"/>
      <w:marRight w:val="0"/>
      <w:marTop w:val="0"/>
      <w:marBottom w:val="0"/>
      <w:divBdr>
        <w:top w:val="none" w:sz="0" w:space="0" w:color="auto"/>
        <w:left w:val="none" w:sz="0" w:space="0" w:color="auto"/>
        <w:bottom w:val="none" w:sz="0" w:space="0" w:color="auto"/>
        <w:right w:val="none" w:sz="0" w:space="0" w:color="auto"/>
      </w:divBdr>
      <w:divsChild>
        <w:div w:id="17124512">
          <w:marLeft w:val="0"/>
          <w:marRight w:val="0"/>
          <w:marTop w:val="0"/>
          <w:marBottom w:val="0"/>
          <w:divBdr>
            <w:top w:val="none" w:sz="0" w:space="0" w:color="auto"/>
            <w:left w:val="none" w:sz="0" w:space="0" w:color="auto"/>
            <w:bottom w:val="none" w:sz="0" w:space="0" w:color="auto"/>
            <w:right w:val="none" w:sz="0" w:space="0" w:color="auto"/>
          </w:divBdr>
        </w:div>
      </w:divsChild>
    </w:div>
    <w:div w:id="1095395077">
      <w:bodyDiv w:val="1"/>
      <w:marLeft w:val="0"/>
      <w:marRight w:val="0"/>
      <w:marTop w:val="0"/>
      <w:marBottom w:val="0"/>
      <w:divBdr>
        <w:top w:val="none" w:sz="0" w:space="0" w:color="auto"/>
        <w:left w:val="none" w:sz="0" w:space="0" w:color="auto"/>
        <w:bottom w:val="none" w:sz="0" w:space="0" w:color="auto"/>
        <w:right w:val="none" w:sz="0" w:space="0" w:color="auto"/>
      </w:divBdr>
    </w:div>
    <w:div w:id="1186627119">
      <w:bodyDiv w:val="1"/>
      <w:marLeft w:val="0"/>
      <w:marRight w:val="0"/>
      <w:marTop w:val="0"/>
      <w:marBottom w:val="0"/>
      <w:divBdr>
        <w:top w:val="none" w:sz="0" w:space="0" w:color="auto"/>
        <w:left w:val="none" w:sz="0" w:space="0" w:color="auto"/>
        <w:bottom w:val="none" w:sz="0" w:space="0" w:color="auto"/>
        <w:right w:val="none" w:sz="0" w:space="0" w:color="auto"/>
      </w:divBdr>
    </w:div>
    <w:div w:id="1198817002">
      <w:bodyDiv w:val="1"/>
      <w:marLeft w:val="0"/>
      <w:marRight w:val="0"/>
      <w:marTop w:val="0"/>
      <w:marBottom w:val="0"/>
      <w:divBdr>
        <w:top w:val="none" w:sz="0" w:space="0" w:color="auto"/>
        <w:left w:val="none" w:sz="0" w:space="0" w:color="auto"/>
        <w:bottom w:val="none" w:sz="0" w:space="0" w:color="auto"/>
        <w:right w:val="none" w:sz="0" w:space="0" w:color="auto"/>
      </w:divBdr>
    </w:div>
    <w:div w:id="1304965531">
      <w:bodyDiv w:val="1"/>
      <w:marLeft w:val="0"/>
      <w:marRight w:val="0"/>
      <w:marTop w:val="0"/>
      <w:marBottom w:val="0"/>
      <w:divBdr>
        <w:top w:val="none" w:sz="0" w:space="0" w:color="auto"/>
        <w:left w:val="none" w:sz="0" w:space="0" w:color="auto"/>
        <w:bottom w:val="none" w:sz="0" w:space="0" w:color="auto"/>
        <w:right w:val="none" w:sz="0" w:space="0" w:color="auto"/>
      </w:divBdr>
    </w:div>
    <w:div w:id="1312901569">
      <w:bodyDiv w:val="1"/>
      <w:marLeft w:val="0"/>
      <w:marRight w:val="0"/>
      <w:marTop w:val="0"/>
      <w:marBottom w:val="0"/>
      <w:divBdr>
        <w:top w:val="none" w:sz="0" w:space="0" w:color="auto"/>
        <w:left w:val="none" w:sz="0" w:space="0" w:color="auto"/>
        <w:bottom w:val="none" w:sz="0" w:space="0" w:color="auto"/>
        <w:right w:val="none" w:sz="0" w:space="0" w:color="auto"/>
      </w:divBdr>
      <w:divsChild>
        <w:div w:id="1197624874">
          <w:marLeft w:val="0"/>
          <w:marRight w:val="0"/>
          <w:marTop w:val="0"/>
          <w:marBottom w:val="0"/>
          <w:divBdr>
            <w:top w:val="none" w:sz="0" w:space="0" w:color="auto"/>
            <w:left w:val="none" w:sz="0" w:space="0" w:color="auto"/>
            <w:bottom w:val="none" w:sz="0" w:space="0" w:color="auto"/>
            <w:right w:val="none" w:sz="0" w:space="0" w:color="auto"/>
          </w:divBdr>
        </w:div>
      </w:divsChild>
    </w:div>
    <w:div w:id="1328171452">
      <w:bodyDiv w:val="1"/>
      <w:marLeft w:val="0"/>
      <w:marRight w:val="0"/>
      <w:marTop w:val="0"/>
      <w:marBottom w:val="0"/>
      <w:divBdr>
        <w:top w:val="none" w:sz="0" w:space="0" w:color="auto"/>
        <w:left w:val="none" w:sz="0" w:space="0" w:color="auto"/>
        <w:bottom w:val="none" w:sz="0" w:space="0" w:color="auto"/>
        <w:right w:val="none" w:sz="0" w:space="0" w:color="auto"/>
      </w:divBdr>
    </w:div>
    <w:div w:id="1362051394">
      <w:bodyDiv w:val="1"/>
      <w:marLeft w:val="0"/>
      <w:marRight w:val="0"/>
      <w:marTop w:val="0"/>
      <w:marBottom w:val="0"/>
      <w:divBdr>
        <w:top w:val="none" w:sz="0" w:space="0" w:color="auto"/>
        <w:left w:val="none" w:sz="0" w:space="0" w:color="auto"/>
        <w:bottom w:val="none" w:sz="0" w:space="0" w:color="auto"/>
        <w:right w:val="none" w:sz="0" w:space="0" w:color="auto"/>
      </w:divBdr>
      <w:divsChild>
        <w:div w:id="1078861948">
          <w:marLeft w:val="0"/>
          <w:marRight w:val="0"/>
          <w:marTop w:val="0"/>
          <w:marBottom w:val="0"/>
          <w:divBdr>
            <w:top w:val="none" w:sz="0" w:space="0" w:color="auto"/>
            <w:left w:val="none" w:sz="0" w:space="0" w:color="auto"/>
            <w:bottom w:val="none" w:sz="0" w:space="0" w:color="auto"/>
            <w:right w:val="none" w:sz="0" w:space="0" w:color="auto"/>
          </w:divBdr>
        </w:div>
        <w:div w:id="1217936118">
          <w:marLeft w:val="0"/>
          <w:marRight w:val="0"/>
          <w:marTop w:val="0"/>
          <w:marBottom w:val="0"/>
          <w:divBdr>
            <w:top w:val="none" w:sz="0" w:space="0" w:color="auto"/>
            <w:left w:val="none" w:sz="0" w:space="0" w:color="auto"/>
            <w:bottom w:val="none" w:sz="0" w:space="0" w:color="auto"/>
            <w:right w:val="none" w:sz="0" w:space="0" w:color="auto"/>
          </w:divBdr>
        </w:div>
      </w:divsChild>
    </w:div>
    <w:div w:id="1370686454">
      <w:bodyDiv w:val="1"/>
      <w:marLeft w:val="0"/>
      <w:marRight w:val="0"/>
      <w:marTop w:val="0"/>
      <w:marBottom w:val="0"/>
      <w:divBdr>
        <w:top w:val="none" w:sz="0" w:space="0" w:color="auto"/>
        <w:left w:val="none" w:sz="0" w:space="0" w:color="auto"/>
        <w:bottom w:val="none" w:sz="0" w:space="0" w:color="auto"/>
        <w:right w:val="none" w:sz="0" w:space="0" w:color="auto"/>
      </w:divBdr>
    </w:div>
    <w:div w:id="1387098329">
      <w:bodyDiv w:val="1"/>
      <w:marLeft w:val="0"/>
      <w:marRight w:val="0"/>
      <w:marTop w:val="0"/>
      <w:marBottom w:val="0"/>
      <w:divBdr>
        <w:top w:val="none" w:sz="0" w:space="0" w:color="auto"/>
        <w:left w:val="none" w:sz="0" w:space="0" w:color="auto"/>
        <w:bottom w:val="none" w:sz="0" w:space="0" w:color="auto"/>
        <w:right w:val="none" w:sz="0" w:space="0" w:color="auto"/>
      </w:divBdr>
    </w:div>
    <w:div w:id="1466777607">
      <w:bodyDiv w:val="1"/>
      <w:marLeft w:val="0"/>
      <w:marRight w:val="0"/>
      <w:marTop w:val="0"/>
      <w:marBottom w:val="0"/>
      <w:divBdr>
        <w:top w:val="none" w:sz="0" w:space="0" w:color="auto"/>
        <w:left w:val="none" w:sz="0" w:space="0" w:color="auto"/>
        <w:bottom w:val="none" w:sz="0" w:space="0" w:color="auto"/>
        <w:right w:val="none" w:sz="0" w:space="0" w:color="auto"/>
      </w:divBdr>
    </w:div>
    <w:div w:id="1508247353">
      <w:bodyDiv w:val="1"/>
      <w:marLeft w:val="0"/>
      <w:marRight w:val="0"/>
      <w:marTop w:val="0"/>
      <w:marBottom w:val="0"/>
      <w:divBdr>
        <w:top w:val="none" w:sz="0" w:space="0" w:color="auto"/>
        <w:left w:val="none" w:sz="0" w:space="0" w:color="auto"/>
        <w:bottom w:val="none" w:sz="0" w:space="0" w:color="auto"/>
        <w:right w:val="none" w:sz="0" w:space="0" w:color="auto"/>
      </w:divBdr>
    </w:div>
    <w:div w:id="1520697488">
      <w:bodyDiv w:val="1"/>
      <w:marLeft w:val="0"/>
      <w:marRight w:val="0"/>
      <w:marTop w:val="0"/>
      <w:marBottom w:val="0"/>
      <w:divBdr>
        <w:top w:val="none" w:sz="0" w:space="0" w:color="auto"/>
        <w:left w:val="none" w:sz="0" w:space="0" w:color="auto"/>
        <w:bottom w:val="none" w:sz="0" w:space="0" w:color="auto"/>
        <w:right w:val="none" w:sz="0" w:space="0" w:color="auto"/>
      </w:divBdr>
    </w:div>
    <w:div w:id="1522354080">
      <w:bodyDiv w:val="1"/>
      <w:marLeft w:val="0"/>
      <w:marRight w:val="0"/>
      <w:marTop w:val="0"/>
      <w:marBottom w:val="0"/>
      <w:divBdr>
        <w:top w:val="none" w:sz="0" w:space="0" w:color="auto"/>
        <w:left w:val="none" w:sz="0" w:space="0" w:color="auto"/>
        <w:bottom w:val="none" w:sz="0" w:space="0" w:color="auto"/>
        <w:right w:val="none" w:sz="0" w:space="0" w:color="auto"/>
      </w:divBdr>
    </w:div>
    <w:div w:id="1528254702">
      <w:bodyDiv w:val="1"/>
      <w:marLeft w:val="0"/>
      <w:marRight w:val="0"/>
      <w:marTop w:val="0"/>
      <w:marBottom w:val="0"/>
      <w:divBdr>
        <w:top w:val="none" w:sz="0" w:space="0" w:color="auto"/>
        <w:left w:val="none" w:sz="0" w:space="0" w:color="auto"/>
        <w:bottom w:val="none" w:sz="0" w:space="0" w:color="auto"/>
        <w:right w:val="none" w:sz="0" w:space="0" w:color="auto"/>
      </w:divBdr>
      <w:divsChild>
        <w:div w:id="1162815586">
          <w:marLeft w:val="0"/>
          <w:marRight w:val="0"/>
          <w:marTop w:val="0"/>
          <w:marBottom w:val="0"/>
          <w:divBdr>
            <w:top w:val="none" w:sz="0" w:space="0" w:color="auto"/>
            <w:left w:val="none" w:sz="0" w:space="0" w:color="auto"/>
            <w:bottom w:val="none" w:sz="0" w:space="0" w:color="auto"/>
            <w:right w:val="none" w:sz="0" w:space="0" w:color="auto"/>
          </w:divBdr>
        </w:div>
      </w:divsChild>
    </w:div>
    <w:div w:id="1567958026">
      <w:bodyDiv w:val="1"/>
      <w:marLeft w:val="0"/>
      <w:marRight w:val="0"/>
      <w:marTop w:val="0"/>
      <w:marBottom w:val="0"/>
      <w:divBdr>
        <w:top w:val="none" w:sz="0" w:space="0" w:color="auto"/>
        <w:left w:val="none" w:sz="0" w:space="0" w:color="auto"/>
        <w:bottom w:val="none" w:sz="0" w:space="0" w:color="auto"/>
        <w:right w:val="none" w:sz="0" w:space="0" w:color="auto"/>
      </w:divBdr>
    </w:div>
    <w:div w:id="1573857207">
      <w:bodyDiv w:val="1"/>
      <w:marLeft w:val="0"/>
      <w:marRight w:val="0"/>
      <w:marTop w:val="0"/>
      <w:marBottom w:val="0"/>
      <w:divBdr>
        <w:top w:val="none" w:sz="0" w:space="0" w:color="auto"/>
        <w:left w:val="none" w:sz="0" w:space="0" w:color="auto"/>
        <w:bottom w:val="none" w:sz="0" w:space="0" w:color="auto"/>
        <w:right w:val="none" w:sz="0" w:space="0" w:color="auto"/>
      </w:divBdr>
    </w:div>
    <w:div w:id="1579558574">
      <w:bodyDiv w:val="1"/>
      <w:marLeft w:val="0"/>
      <w:marRight w:val="0"/>
      <w:marTop w:val="0"/>
      <w:marBottom w:val="0"/>
      <w:divBdr>
        <w:top w:val="none" w:sz="0" w:space="0" w:color="auto"/>
        <w:left w:val="none" w:sz="0" w:space="0" w:color="auto"/>
        <w:bottom w:val="none" w:sz="0" w:space="0" w:color="auto"/>
        <w:right w:val="none" w:sz="0" w:space="0" w:color="auto"/>
      </w:divBdr>
    </w:div>
    <w:div w:id="1580022703">
      <w:bodyDiv w:val="1"/>
      <w:marLeft w:val="0"/>
      <w:marRight w:val="0"/>
      <w:marTop w:val="0"/>
      <w:marBottom w:val="0"/>
      <w:divBdr>
        <w:top w:val="none" w:sz="0" w:space="0" w:color="auto"/>
        <w:left w:val="none" w:sz="0" w:space="0" w:color="auto"/>
        <w:bottom w:val="none" w:sz="0" w:space="0" w:color="auto"/>
        <w:right w:val="none" w:sz="0" w:space="0" w:color="auto"/>
      </w:divBdr>
    </w:div>
    <w:div w:id="1583878026">
      <w:bodyDiv w:val="1"/>
      <w:marLeft w:val="0"/>
      <w:marRight w:val="0"/>
      <w:marTop w:val="0"/>
      <w:marBottom w:val="0"/>
      <w:divBdr>
        <w:top w:val="none" w:sz="0" w:space="0" w:color="auto"/>
        <w:left w:val="none" w:sz="0" w:space="0" w:color="auto"/>
        <w:bottom w:val="none" w:sz="0" w:space="0" w:color="auto"/>
        <w:right w:val="none" w:sz="0" w:space="0" w:color="auto"/>
      </w:divBdr>
    </w:div>
    <w:div w:id="1627659279">
      <w:bodyDiv w:val="1"/>
      <w:marLeft w:val="0"/>
      <w:marRight w:val="0"/>
      <w:marTop w:val="0"/>
      <w:marBottom w:val="0"/>
      <w:divBdr>
        <w:top w:val="none" w:sz="0" w:space="0" w:color="auto"/>
        <w:left w:val="none" w:sz="0" w:space="0" w:color="auto"/>
        <w:bottom w:val="none" w:sz="0" w:space="0" w:color="auto"/>
        <w:right w:val="none" w:sz="0" w:space="0" w:color="auto"/>
      </w:divBdr>
    </w:div>
    <w:div w:id="1635788516">
      <w:bodyDiv w:val="1"/>
      <w:marLeft w:val="0"/>
      <w:marRight w:val="0"/>
      <w:marTop w:val="0"/>
      <w:marBottom w:val="0"/>
      <w:divBdr>
        <w:top w:val="none" w:sz="0" w:space="0" w:color="auto"/>
        <w:left w:val="none" w:sz="0" w:space="0" w:color="auto"/>
        <w:bottom w:val="none" w:sz="0" w:space="0" w:color="auto"/>
        <w:right w:val="none" w:sz="0" w:space="0" w:color="auto"/>
      </w:divBdr>
    </w:div>
    <w:div w:id="1637829131">
      <w:bodyDiv w:val="1"/>
      <w:marLeft w:val="0"/>
      <w:marRight w:val="0"/>
      <w:marTop w:val="0"/>
      <w:marBottom w:val="0"/>
      <w:divBdr>
        <w:top w:val="none" w:sz="0" w:space="0" w:color="auto"/>
        <w:left w:val="none" w:sz="0" w:space="0" w:color="auto"/>
        <w:bottom w:val="none" w:sz="0" w:space="0" w:color="auto"/>
        <w:right w:val="none" w:sz="0" w:space="0" w:color="auto"/>
      </w:divBdr>
    </w:div>
    <w:div w:id="1704282569">
      <w:bodyDiv w:val="1"/>
      <w:marLeft w:val="0"/>
      <w:marRight w:val="0"/>
      <w:marTop w:val="0"/>
      <w:marBottom w:val="0"/>
      <w:divBdr>
        <w:top w:val="none" w:sz="0" w:space="0" w:color="auto"/>
        <w:left w:val="none" w:sz="0" w:space="0" w:color="auto"/>
        <w:bottom w:val="none" w:sz="0" w:space="0" w:color="auto"/>
        <w:right w:val="none" w:sz="0" w:space="0" w:color="auto"/>
      </w:divBdr>
    </w:div>
    <w:div w:id="1716082005">
      <w:bodyDiv w:val="1"/>
      <w:marLeft w:val="0"/>
      <w:marRight w:val="0"/>
      <w:marTop w:val="0"/>
      <w:marBottom w:val="0"/>
      <w:divBdr>
        <w:top w:val="none" w:sz="0" w:space="0" w:color="auto"/>
        <w:left w:val="none" w:sz="0" w:space="0" w:color="auto"/>
        <w:bottom w:val="none" w:sz="0" w:space="0" w:color="auto"/>
        <w:right w:val="none" w:sz="0" w:space="0" w:color="auto"/>
      </w:divBdr>
    </w:div>
    <w:div w:id="1723139226">
      <w:bodyDiv w:val="1"/>
      <w:marLeft w:val="0"/>
      <w:marRight w:val="0"/>
      <w:marTop w:val="0"/>
      <w:marBottom w:val="0"/>
      <w:divBdr>
        <w:top w:val="none" w:sz="0" w:space="0" w:color="auto"/>
        <w:left w:val="none" w:sz="0" w:space="0" w:color="auto"/>
        <w:bottom w:val="none" w:sz="0" w:space="0" w:color="auto"/>
        <w:right w:val="none" w:sz="0" w:space="0" w:color="auto"/>
      </w:divBdr>
    </w:div>
    <w:div w:id="1723476211">
      <w:bodyDiv w:val="1"/>
      <w:marLeft w:val="0"/>
      <w:marRight w:val="0"/>
      <w:marTop w:val="0"/>
      <w:marBottom w:val="0"/>
      <w:divBdr>
        <w:top w:val="none" w:sz="0" w:space="0" w:color="auto"/>
        <w:left w:val="none" w:sz="0" w:space="0" w:color="auto"/>
        <w:bottom w:val="none" w:sz="0" w:space="0" w:color="auto"/>
        <w:right w:val="none" w:sz="0" w:space="0" w:color="auto"/>
      </w:divBdr>
    </w:div>
    <w:div w:id="1766684764">
      <w:bodyDiv w:val="1"/>
      <w:marLeft w:val="0"/>
      <w:marRight w:val="0"/>
      <w:marTop w:val="0"/>
      <w:marBottom w:val="0"/>
      <w:divBdr>
        <w:top w:val="none" w:sz="0" w:space="0" w:color="auto"/>
        <w:left w:val="none" w:sz="0" w:space="0" w:color="auto"/>
        <w:bottom w:val="none" w:sz="0" w:space="0" w:color="auto"/>
        <w:right w:val="none" w:sz="0" w:space="0" w:color="auto"/>
      </w:divBdr>
    </w:div>
    <w:div w:id="1772625998">
      <w:bodyDiv w:val="1"/>
      <w:marLeft w:val="0"/>
      <w:marRight w:val="0"/>
      <w:marTop w:val="0"/>
      <w:marBottom w:val="0"/>
      <w:divBdr>
        <w:top w:val="none" w:sz="0" w:space="0" w:color="auto"/>
        <w:left w:val="none" w:sz="0" w:space="0" w:color="auto"/>
        <w:bottom w:val="none" w:sz="0" w:space="0" w:color="auto"/>
        <w:right w:val="none" w:sz="0" w:space="0" w:color="auto"/>
      </w:divBdr>
    </w:div>
    <w:div w:id="1781216711">
      <w:bodyDiv w:val="1"/>
      <w:marLeft w:val="0"/>
      <w:marRight w:val="0"/>
      <w:marTop w:val="0"/>
      <w:marBottom w:val="0"/>
      <w:divBdr>
        <w:top w:val="none" w:sz="0" w:space="0" w:color="auto"/>
        <w:left w:val="none" w:sz="0" w:space="0" w:color="auto"/>
        <w:bottom w:val="none" w:sz="0" w:space="0" w:color="auto"/>
        <w:right w:val="none" w:sz="0" w:space="0" w:color="auto"/>
      </w:divBdr>
      <w:divsChild>
        <w:div w:id="2056007993">
          <w:marLeft w:val="0"/>
          <w:marRight w:val="0"/>
          <w:marTop w:val="0"/>
          <w:marBottom w:val="0"/>
          <w:divBdr>
            <w:top w:val="none" w:sz="0" w:space="0" w:color="auto"/>
            <w:left w:val="none" w:sz="0" w:space="0" w:color="auto"/>
            <w:bottom w:val="none" w:sz="0" w:space="0" w:color="auto"/>
            <w:right w:val="none" w:sz="0" w:space="0" w:color="auto"/>
          </w:divBdr>
        </w:div>
      </w:divsChild>
    </w:div>
    <w:div w:id="1797675747">
      <w:bodyDiv w:val="1"/>
      <w:marLeft w:val="0"/>
      <w:marRight w:val="0"/>
      <w:marTop w:val="0"/>
      <w:marBottom w:val="0"/>
      <w:divBdr>
        <w:top w:val="none" w:sz="0" w:space="0" w:color="auto"/>
        <w:left w:val="none" w:sz="0" w:space="0" w:color="auto"/>
        <w:bottom w:val="none" w:sz="0" w:space="0" w:color="auto"/>
        <w:right w:val="none" w:sz="0" w:space="0" w:color="auto"/>
      </w:divBdr>
      <w:divsChild>
        <w:div w:id="1054036850">
          <w:marLeft w:val="0"/>
          <w:marRight w:val="0"/>
          <w:marTop w:val="0"/>
          <w:marBottom w:val="0"/>
          <w:divBdr>
            <w:top w:val="none" w:sz="0" w:space="0" w:color="auto"/>
            <w:left w:val="none" w:sz="0" w:space="0" w:color="auto"/>
            <w:bottom w:val="none" w:sz="0" w:space="0" w:color="auto"/>
            <w:right w:val="none" w:sz="0" w:space="0" w:color="auto"/>
          </w:divBdr>
        </w:div>
        <w:div w:id="396510807">
          <w:marLeft w:val="0"/>
          <w:marRight w:val="0"/>
          <w:marTop w:val="0"/>
          <w:marBottom w:val="0"/>
          <w:divBdr>
            <w:top w:val="none" w:sz="0" w:space="0" w:color="auto"/>
            <w:left w:val="none" w:sz="0" w:space="0" w:color="auto"/>
            <w:bottom w:val="none" w:sz="0" w:space="0" w:color="auto"/>
            <w:right w:val="none" w:sz="0" w:space="0" w:color="auto"/>
          </w:divBdr>
        </w:div>
      </w:divsChild>
    </w:div>
    <w:div w:id="1835028136">
      <w:bodyDiv w:val="1"/>
      <w:marLeft w:val="0"/>
      <w:marRight w:val="0"/>
      <w:marTop w:val="0"/>
      <w:marBottom w:val="0"/>
      <w:divBdr>
        <w:top w:val="none" w:sz="0" w:space="0" w:color="auto"/>
        <w:left w:val="none" w:sz="0" w:space="0" w:color="auto"/>
        <w:bottom w:val="none" w:sz="0" w:space="0" w:color="auto"/>
        <w:right w:val="none" w:sz="0" w:space="0" w:color="auto"/>
      </w:divBdr>
    </w:div>
    <w:div w:id="1926454380">
      <w:bodyDiv w:val="1"/>
      <w:marLeft w:val="0"/>
      <w:marRight w:val="0"/>
      <w:marTop w:val="0"/>
      <w:marBottom w:val="0"/>
      <w:divBdr>
        <w:top w:val="none" w:sz="0" w:space="0" w:color="auto"/>
        <w:left w:val="none" w:sz="0" w:space="0" w:color="auto"/>
        <w:bottom w:val="none" w:sz="0" w:space="0" w:color="auto"/>
        <w:right w:val="none" w:sz="0" w:space="0" w:color="auto"/>
      </w:divBdr>
    </w:div>
    <w:div w:id="1929340912">
      <w:bodyDiv w:val="1"/>
      <w:marLeft w:val="0"/>
      <w:marRight w:val="0"/>
      <w:marTop w:val="0"/>
      <w:marBottom w:val="0"/>
      <w:divBdr>
        <w:top w:val="none" w:sz="0" w:space="0" w:color="auto"/>
        <w:left w:val="none" w:sz="0" w:space="0" w:color="auto"/>
        <w:bottom w:val="none" w:sz="0" w:space="0" w:color="auto"/>
        <w:right w:val="none" w:sz="0" w:space="0" w:color="auto"/>
      </w:divBdr>
    </w:div>
    <w:div w:id="1936866131">
      <w:bodyDiv w:val="1"/>
      <w:marLeft w:val="0"/>
      <w:marRight w:val="0"/>
      <w:marTop w:val="0"/>
      <w:marBottom w:val="0"/>
      <w:divBdr>
        <w:top w:val="none" w:sz="0" w:space="0" w:color="auto"/>
        <w:left w:val="none" w:sz="0" w:space="0" w:color="auto"/>
        <w:bottom w:val="none" w:sz="0" w:space="0" w:color="auto"/>
        <w:right w:val="none" w:sz="0" w:space="0" w:color="auto"/>
      </w:divBdr>
    </w:div>
    <w:div w:id="1939019151">
      <w:bodyDiv w:val="1"/>
      <w:marLeft w:val="0"/>
      <w:marRight w:val="0"/>
      <w:marTop w:val="0"/>
      <w:marBottom w:val="0"/>
      <w:divBdr>
        <w:top w:val="none" w:sz="0" w:space="0" w:color="auto"/>
        <w:left w:val="none" w:sz="0" w:space="0" w:color="auto"/>
        <w:bottom w:val="none" w:sz="0" w:space="0" w:color="auto"/>
        <w:right w:val="none" w:sz="0" w:space="0" w:color="auto"/>
      </w:divBdr>
    </w:div>
    <w:div w:id="1979647382">
      <w:bodyDiv w:val="1"/>
      <w:marLeft w:val="0"/>
      <w:marRight w:val="0"/>
      <w:marTop w:val="0"/>
      <w:marBottom w:val="0"/>
      <w:divBdr>
        <w:top w:val="none" w:sz="0" w:space="0" w:color="auto"/>
        <w:left w:val="none" w:sz="0" w:space="0" w:color="auto"/>
        <w:bottom w:val="none" w:sz="0" w:space="0" w:color="auto"/>
        <w:right w:val="none" w:sz="0" w:space="0" w:color="auto"/>
      </w:divBdr>
    </w:div>
    <w:div w:id="1981036654">
      <w:bodyDiv w:val="1"/>
      <w:marLeft w:val="0"/>
      <w:marRight w:val="0"/>
      <w:marTop w:val="0"/>
      <w:marBottom w:val="0"/>
      <w:divBdr>
        <w:top w:val="none" w:sz="0" w:space="0" w:color="auto"/>
        <w:left w:val="none" w:sz="0" w:space="0" w:color="auto"/>
        <w:bottom w:val="none" w:sz="0" w:space="0" w:color="auto"/>
        <w:right w:val="none" w:sz="0" w:space="0" w:color="auto"/>
      </w:divBdr>
    </w:div>
    <w:div w:id="2004623736">
      <w:bodyDiv w:val="1"/>
      <w:marLeft w:val="0"/>
      <w:marRight w:val="0"/>
      <w:marTop w:val="0"/>
      <w:marBottom w:val="0"/>
      <w:divBdr>
        <w:top w:val="none" w:sz="0" w:space="0" w:color="auto"/>
        <w:left w:val="none" w:sz="0" w:space="0" w:color="auto"/>
        <w:bottom w:val="none" w:sz="0" w:space="0" w:color="auto"/>
        <w:right w:val="none" w:sz="0" w:space="0" w:color="auto"/>
      </w:divBdr>
    </w:div>
    <w:div w:id="2006979889">
      <w:bodyDiv w:val="1"/>
      <w:marLeft w:val="0"/>
      <w:marRight w:val="0"/>
      <w:marTop w:val="0"/>
      <w:marBottom w:val="0"/>
      <w:divBdr>
        <w:top w:val="none" w:sz="0" w:space="0" w:color="auto"/>
        <w:left w:val="none" w:sz="0" w:space="0" w:color="auto"/>
        <w:bottom w:val="none" w:sz="0" w:space="0" w:color="auto"/>
        <w:right w:val="none" w:sz="0" w:space="0" w:color="auto"/>
      </w:divBdr>
    </w:div>
    <w:div w:id="2047483929">
      <w:bodyDiv w:val="1"/>
      <w:marLeft w:val="0"/>
      <w:marRight w:val="0"/>
      <w:marTop w:val="0"/>
      <w:marBottom w:val="0"/>
      <w:divBdr>
        <w:top w:val="none" w:sz="0" w:space="0" w:color="auto"/>
        <w:left w:val="none" w:sz="0" w:space="0" w:color="auto"/>
        <w:bottom w:val="none" w:sz="0" w:space="0" w:color="auto"/>
        <w:right w:val="none" w:sz="0" w:space="0" w:color="auto"/>
      </w:divBdr>
      <w:divsChild>
        <w:div w:id="1050491638">
          <w:marLeft w:val="0"/>
          <w:marRight w:val="0"/>
          <w:marTop w:val="0"/>
          <w:marBottom w:val="0"/>
          <w:divBdr>
            <w:top w:val="none" w:sz="0" w:space="0" w:color="auto"/>
            <w:left w:val="none" w:sz="0" w:space="0" w:color="auto"/>
            <w:bottom w:val="none" w:sz="0" w:space="0" w:color="auto"/>
            <w:right w:val="none" w:sz="0" w:space="0" w:color="auto"/>
          </w:divBdr>
        </w:div>
      </w:divsChild>
    </w:div>
    <w:div w:id="2065449317">
      <w:bodyDiv w:val="1"/>
      <w:marLeft w:val="0"/>
      <w:marRight w:val="0"/>
      <w:marTop w:val="0"/>
      <w:marBottom w:val="0"/>
      <w:divBdr>
        <w:top w:val="none" w:sz="0" w:space="0" w:color="auto"/>
        <w:left w:val="none" w:sz="0" w:space="0" w:color="auto"/>
        <w:bottom w:val="none" w:sz="0" w:space="0" w:color="auto"/>
        <w:right w:val="none" w:sz="0" w:space="0" w:color="auto"/>
      </w:divBdr>
    </w:div>
    <w:div w:id="2068145199">
      <w:bodyDiv w:val="1"/>
      <w:marLeft w:val="0"/>
      <w:marRight w:val="0"/>
      <w:marTop w:val="0"/>
      <w:marBottom w:val="0"/>
      <w:divBdr>
        <w:top w:val="none" w:sz="0" w:space="0" w:color="auto"/>
        <w:left w:val="none" w:sz="0" w:space="0" w:color="auto"/>
        <w:bottom w:val="none" w:sz="0" w:space="0" w:color="auto"/>
        <w:right w:val="none" w:sz="0" w:space="0" w:color="auto"/>
      </w:divBdr>
    </w:div>
    <w:div w:id="2069375261">
      <w:bodyDiv w:val="1"/>
      <w:marLeft w:val="0"/>
      <w:marRight w:val="0"/>
      <w:marTop w:val="0"/>
      <w:marBottom w:val="0"/>
      <w:divBdr>
        <w:top w:val="none" w:sz="0" w:space="0" w:color="auto"/>
        <w:left w:val="none" w:sz="0" w:space="0" w:color="auto"/>
        <w:bottom w:val="none" w:sz="0" w:space="0" w:color="auto"/>
        <w:right w:val="none" w:sz="0" w:space="0" w:color="auto"/>
      </w:divBdr>
    </w:div>
    <w:div w:id="2070641768">
      <w:bodyDiv w:val="1"/>
      <w:marLeft w:val="0"/>
      <w:marRight w:val="0"/>
      <w:marTop w:val="0"/>
      <w:marBottom w:val="0"/>
      <w:divBdr>
        <w:top w:val="none" w:sz="0" w:space="0" w:color="auto"/>
        <w:left w:val="none" w:sz="0" w:space="0" w:color="auto"/>
        <w:bottom w:val="none" w:sz="0" w:space="0" w:color="auto"/>
        <w:right w:val="none" w:sz="0" w:space="0" w:color="auto"/>
      </w:divBdr>
    </w:div>
    <w:div w:id="2075882940">
      <w:bodyDiv w:val="1"/>
      <w:marLeft w:val="0"/>
      <w:marRight w:val="0"/>
      <w:marTop w:val="0"/>
      <w:marBottom w:val="0"/>
      <w:divBdr>
        <w:top w:val="none" w:sz="0" w:space="0" w:color="auto"/>
        <w:left w:val="none" w:sz="0" w:space="0" w:color="auto"/>
        <w:bottom w:val="none" w:sz="0" w:space="0" w:color="auto"/>
        <w:right w:val="none" w:sz="0" w:space="0" w:color="auto"/>
      </w:divBdr>
      <w:divsChild>
        <w:div w:id="184978484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gel.kadarik@mkm.e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va.poldis@mkm.e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ilin.lutsoja@mkm.e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agnar.kass@mkm.e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N/TXT/?uri=SWD%3A2023%3A0035%3AFIN" TargetMode="External"/><Relationship Id="rId3" Type="http://schemas.openxmlformats.org/officeDocument/2006/relationships/hyperlink" Target="https://eur-lex.europa.eu/legal-content/ET/TXT/?uri=CELEX:01998L0024-20240408" TargetMode="External"/><Relationship Id="rId7" Type="http://schemas.openxmlformats.org/officeDocument/2006/relationships/hyperlink" Target="https://www.tooelu.ee/et/1577/diisotsuanaadid" TargetMode="External"/><Relationship Id="rId2" Type="http://schemas.openxmlformats.org/officeDocument/2006/relationships/hyperlink" Target="https://eur-lex.europa.eu/legal-content/ET/TXT/?uri=CELEX:02004L0037-20240408" TargetMode="External"/><Relationship Id="rId1" Type="http://schemas.openxmlformats.org/officeDocument/2006/relationships/hyperlink" Target="https://eur-lex.europa.eu/legal-content/ET/ALL/?uri=CELEX:32024L0869" TargetMode="External"/><Relationship Id="rId6" Type="http://schemas.openxmlformats.org/officeDocument/2006/relationships/hyperlink" Target="https://www.tooelu.ee/et/1578/reproduktiivtoksilised-ained" TargetMode="External"/><Relationship Id="rId11" Type="http://schemas.openxmlformats.org/officeDocument/2006/relationships/hyperlink" Target="https://www.ti.ee/sites/default/files/documents/2025-09/T%C3%B6%C3%B6inspektsiooni%20aastaraamat%202024_web.pdf" TargetMode="External"/><Relationship Id="rId5" Type="http://schemas.openxmlformats.org/officeDocument/2006/relationships/hyperlink" Target="https://andmed.stat.ee/et/stat/sotsiaalelu__tooelukvaliteet__tootervishoid/TKU42" TargetMode="External"/><Relationship Id="rId10" Type="http://schemas.openxmlformats.org/officeDocument/2006/relationships/hyperlink" Target="https://eur-lex.europa.eu/legal-content/EN/TXT/?uri=SWD%3A2023%3A0035%3AFIN" TargetMode="External"/><Relationship Id="rId4" Type="http://schemas.openxmlformats.org/officeDocument/2006/relationships/hyperlink" Target="https://eur-lex.europa.eu/legal-content/ET/TXT/?uri=CELEX:32008R1272" TargetMode="External"/><Relationship Id="rId9" Type="http://schemas.openxmlformats.org/officeDocument/2006/relationships/hyperlink" Target="https://andmed.stat.ee/et/stat/sotsiaalelu__tooelukvaliteet__tootervishoid/TKU41" TargetMode="External"/></Relationships>
</file>

<file path=word/theme/theme1.xml><?xml version="1.0" encoding="utf-8"?>
<a:theme xmlns:a="http://schemas.openxmlformats.org/drawingml/2006/main" name="Office'i kujundus">
  <a:themeElements>
    <a:clrScheme name="Kohandatud 25">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0070C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11312e7-342d-474b-8002-3aa91259f2e5">
      <Terms xmlns="http://schemas.microsoft.com/office/infopath/2007/PartnerControls"/>
    </lcf76f155ced4ddcb4097134ff3c332f>
    <TaxCatchAll xmlns="9b483750-598d-46a0-877d-052f8f804d2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AFBA1EEB004347933B3DB32B580E2B" ma:contentTypeVersion="13" ma:contentTypeDescription="Create a new document." ma:contentTypeScope="" ma:versionID="59fb62ebcf2bbd41034f73dbeaeece3a">
  <xsd:schema xmlns:xsd="http://www.w3.org/2001/XMLSchema" xmlns:xs="http://www.w3.org/2001/XMLSchema" xmlns:p="http://schemas.microsoft.com/office/2006/metadata/properties" xmlns:ns2="811312e7-342d-474b-8002-3aa91259f2e5" xmlns:ns3="9b483750-598d-46a0-877d-052f8f804d23" targetNamespace="http://schemas.microsoft.com/office/2006/metadata/properties" ma:root="true" ma:fieldsID="f3dd9a674644fd5a7239e5613f574824" ns2:_="" ns3:_="">
    <xsd:import namespace="811312e7-342d-474b-8002-3aa91259f2e5"/>
    <xsd:import namespace="9b483750-598d-46a0-877d-052f8f804d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312e7-342d-474b-8002-3aa91259f2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483750-598d-46a0-877d-052f8f804d2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4379dc-8c3b-4184-a78c-dba8af55d2fc}" ma:internalName="TaxCatchAll" ma:showField="CatchAllData" ma:web="9b483750-598d-46a0-877d-052f8f804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8E32DF-A968-4304-AC23-A80581A04607}">
  <ds:schemaRefs>
    <ds:schemaRef ds:uri="http://schemas.openxmlformats.org/officeDocument/2006/bibliography"/>
  </ds:schemaRefs>
</ds:datastoreItem>
</file>

<file path=customXml/itemProps2.xml><?xml version="1.0" encoding="utf-8"?>
<ds:datastoreItem xmlns:ds="http://schemas.openxmlformats.org/officeDocument/2006/customXml" ds:itemID="{918E0834-51E4-41F8-A1C9-1B6C88219A75}">
  <ds:schemaRefs>
    <ds:schemaRef ds:uri="http://schemas.openxmlformats.org/package/2006/metadata/core-properties"/>
    <ds:schemaRef ds:uri="http://purl.org/dc/terms/"/>
    <ds:schemaRef ds:uri="http://purl.org/dc/elements/1.1/"/>
    <ds:schemaRef ds:uri="http://schemas.microsoft.com/office/2006/metadata/properties"/>
    <ds:schemaRef ds:uri="http://www.w3.org/XML/1998/namespace"/>
    <ds:schemaRef ds:uri="http://schemas.microsoft.com/office/2006/documentManagement/types"/>
    <ds:schemaRef ds:uri="http://purl.org/dc/dcmitype/"/>
    <ds:schemaRef ds:uri="811312e7-342d-474b-8002-3aa91259f2e5"/>
    <ds:schemaRef ds:uri="http://schemas.microsoft.com/office/infopath/2007/PartnerControls"/>
    <ds:schemaRef ds:uri="9b483750-598d-46a0-877d-052f8f804d23"/>
  </ds:schemaRefs>
</ds:datastoreItem>
</file>

<file path=customXml/itemProps3.xml><?xml version="1.0" encoding="utf-8"?>
<ds:datastoreItem xmlns:ds="http://schemas.openxmlformats.org/officeDocument/2006/customXml" ds:itemID="{0ED10466-2AF6-424D-92EE-192BAC3F660A}">
  <ds:schemaRefs>
    <ds:schemaRef ds:uri="http://schemas.microsoft.com/sharepoint/v3/contenttype/forms"/>
  </ds:schemaRefs>
</ds:datastoreItem>
</file>

<file path=customXml/itemProps4.xml><?xml version="1.0" encoding="utf-8"?>
<ds:datastoreItem xmlns:ds="http://schemas.openxmlformats.org/officeDocument/2006/customXml" ds:itemID="{A7E00C9A-F04D-4468-ADB5-3BE30F9F1F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312e7-342d-474b-8002-3aa91259f2e5"/>
    <ds:schemaRef ds:uri="9b483750-598d-46a0-877d-052f8f804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26</Pages>
  <Words>11173</Words>
  <Characters>85022</Characters>
  <Application>Microsoft Office Word</Application>
  <DocSecurity>0</DocSecurity>
  <Lines>1277</Lines>
  <Paragraphs>228</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96001</CharactersWithSpaces>
  <SharedDoc>false</SharedDoc>
  <HLinks>
    <vt:vector size="84" baseType="variant">
      <vt:variant>
        <vt:i4>7536643</vt:i4>
      </vt:variant>
      <vt:variant>
        <vt:i4>6</vt:i4>
      </vt:variant>
      <vt:variant>
        <vt:i4>0</vt:i4>
      </vt:variant>
      <vt:variant>
        <vt:i4>5</vt:i4>
      </vt:variant>
      <vt:variant>
        <vt:lpwstr>mailto:ingel.kadarik@mkm.ee</vt:lpwstr>
      </vt:variant>
      <vt:variant>
        <vt:lpwstr/>
      </vt:variant>
      <vt:variant>
        <vt:i4>7536655</vt:i4>
      </vt:variant>
      <vt:variant>
        <vt:i4>3</vt:i4>
      </vt:variant>
      <vt:variant>
        <vt:i4>0</vt:i4>
      </vt:variant>
      <vt:variant>
        <vt:i4>5</vt:i4>
      </vt:variant>
      <vt:variant>
        <vt:lpwstr>mailto:eva.poldis@mkm.ee</vt:lpwstr>
      </vt:variant>
      <vt:variant>
        <vt:lpwstr/>
      </vt:variant>
      <vt:variant>
        <vt:i4>786540</vt:i4>
      </vt:variant>
      <vt:variant>
        <vt:i4>0</vt:i4>
      </vt:variant>
      <vt:variant>
        <vt:i4>0</vt:i4>
      </vt:variant>
      <vt:variant>
        <vt:i4>5</vt:i4>
      </vt:variant>
      <vt:variant>
        <vt:lpwstr>mailto:marilin.lutsoja@mkm.ee</vt:lpwstr>
      </vt:variant>
      <vt:variant>
        <vt:lpwstr/>
      </vt:variant>
      <vt:variant>
        <vt:i4>852071</vt:i4>
      </vt:variant>
      <vt:variant>
        <vt:i4>30</vt:i4>
      </vt:variant>
      <vt:variant>
        <vt:i4>0</vt:i4>
      </vt:variant>
      <vt:variant>
        <vt:i4>5</vt:i4>
      </vt:variant>
      <vt:variant>
        <vt:lpwstr>https://www.ti.ee/sites/default/files/documents/2025-09/T%C3%B6%C3%B6inspektsiooni aastaraamat 2024_web.pdf</vt:lpwstr>
      </vt:variant>
      <vt:variant>
        <vt:lpwstr/>
      </vt:variant>
      <vt:variant>
        <vt:i4>7536693</vt:i4>
      </vt:variant>
      <vt:variant>
        <vt:i4>27</vt:i4>
      </vt:variant>
      <vt:variant>
        <vt:i4>0</vt:i4>
      </vt:variant>
      <vt:variant>
        <vt:i4>5</vt:i4>
      </vt:variant>
      <vt:variant>
        <vt:lpwstr>https://eur-lex.europa.eu/legal-content/EN/TXT/?uri=SWD%3A2023%3A0035%3AFIN</vt:lpwstr>
      </vt:variant>
      <vt:variant>
        <vt:lpwstr/>
      </vt:variant>
      <vt:variant>
        <vt:i4>5111812</vt:i4>
      </vt:variant>
      <vt:variant>
        <vt:i4>24</vt:i4>
      </vt:variant>
      <vt:variant>
        <vt:i4>0</vt:i4>
      </vt:variant>
      <vt:variant>
        <vt:i4>5</vt:i4>
      </vt:variant>
      <vt:variant>
        <vt:lpwstr>https://andmed.stat.ee/et/stat/sotsiaalelu__tooelukvaliteet__tootervishoid/TKU41</vt:lpwstr>
      </vt:variant>
      <vt:variant>
        <vt:lpwstr/>
      </vt:variant>
      <vt:variant>
        <vt:i4>7536693</vt:i4>
      </vt:variant>
      <vt:variant>
        <vt:i4>21</vt:i4>
      </vt:variant>
      <vt:variant>
        <vt:i4>0</vt:i4>
      </vt:variant>
      <vt:variant>
        <vt:i4>5</vt:i4>
      </vt:variant>
      <vt:variant>
        <vt:lpwstr>https://eur-lex.europa.eu/legal-content/EN/TXT/?uri=SWD%3A2023%3A0035%3AFIN</vt:lpwstr>
      </vt:variant>
      <vt:variant>
        <vt:lpwstr/>
      </vt:variant>
      <vt:variant>
        <vt:i4>6094913</vt:i4>
      </vt:variant>
      <vt:variant>
        <vt:i4>18</vt:i4>
      </vt:variant>
      <vt:variant>
        <vt:i4>0</vt:i4>
      </vt:variant>
      <vt:variant>
        <vt:i4>5</vt:i4>
      </vt:variant>
      <vt:variant>
        <vt:lpwstr>https://www.tooelu.ee/et/1577/diisotsuanaadid</vt:lpwstr>
      </vt:variant>
      <vt:variant>
        <vt:lpwstr/>
      </vt:variant>
      <vt:variant>
        <vt:i4>2818149</vt:i4>
      </vt:variant>
      <vt:variant>
        <vt:i4>15</vt:i4>
      </vt:variant>
      <vt:variant>
        <vt:i4>0</vt:i4>
      </vt:variant>
      <vt:variant>
        <vt:i4>5</vt:i4>
      </vt:variant>
      <vt:variant>
        <vt:lpwstr>https://www.tooelu.ee/et/1578/reproduktiivtoksilised-ained</vt:lpwstr>
      </vt:variant>
      <vt:variant>
        <vt:lpwstr/>
      </vt:variant>
      <vt:variant>
        <vt:i4>5046276</vt:i4>
      </vt:variant>
      <vt:variant>
        <vt:i4>12</vt:i4>
      </vt:variant>
      <vt:variant>
        <vt:i4>0</vt:i4>
      </vt:variant>
      <vt:variant>
        <vt:i4>5</vt:i4>
      </vt:variant>
      <vt:variant>
        <vt:lpwstr>https://andmed.stat.ee/et/stat/sotsiaalelu__tooelukvaliteet__tootervishoid/TKU42</vt:lpwstr>
      </vt:variant>
      <vt:variant>
        <vt:lpwstr/>
      </vt:variant>
      <vt:variant>
        <vt:i4>917583</vt:i4>
      </vt:variant>
      <vt:variant>
        <vt:i4>9</vt:i4>
      </vt:variant>
      <vt:variant>
        <vt:i4>0</vt:i4>
      </vt:variant>
      <vt:variant>
        <vt:i4>5</vt:i4>
      </vt:variant>
      <vt:variant>
        <vt:lpwstr>https://eur-lex.europa.eu/legal-content/ET/TXT/?uri=CELEX:32008R1272</vt:lpwstr>
      </vt:variant>
      <vt:variant>
        <vt:lpwstr/>
      </vt:variant>
      <vt:variant>
        <vt:i4>1966172</vt:i4>
      </vt:variant>
      <vt:variant>
        <vt:i4>6</vt:i4>
      </vt:variant>
      <vt:variant>
        <vt:i4>0</vt:i4>
      </vt:variant>
      <vt:variant>
        <vt:i4>5</vt:i4>
      </vt:variant>
      <vt:variant>
        <vt:lpwstr>https://eur-lex.europa.eu/legal-content/ET/TXT/?uri=CELEX:01998L0024-20240408</vt:lpwstr>
      </vt:variant>
      <vt:variant>
        <vt:lpwstr/>
      </vt:variant>
      <vt:variant>
        <vt:i4>1507416</vt:i4>
      </vt:variant>
      <vt:variant>
        <vt:i4>3</vt:i4>
      </vt:variant>
      <vt:variant>
        <vt:i4>0</vt:i4>
      </vt:variant>
      <vt:variant>
        <vt:i4>5</vt:i4>
      </vt:variant>
      <vt:variant>
        <vt:lpwstr>https://eur-lex.europa.eu/legal-content/ET/TXT/?uri=CELEX:02004L0037-20240408</vt:lpwstr>
      </vt:variant>
      <vt:variant>
        <vt:lpwstr/>
      </vt:variant>
      <vt:variant>
        <vt:i4>1966167</vt:i4>
      </vt:variant>
      <vt:variant>
        <vt:i4>0</vt:i4>
      </vt:variant>
      <vt:variant>
        <vt:i4>0</vt:i4>
      </vt:variant>
      <vt:variant>
        <vt:i4>5</vt:i4>
      </vt:variant>
      <vt:variant>
        <vt:lpwstr>https://eur-lex.europa.eu/legal-content/ET/ALL/?uri=CELEX:32024L0869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Kadanik</dc:creator>
  <cp:keywords/>
  <dc:description/>
  <cp:lastModifiedBy>Kairi-Ly Einborn - MKM</cp:lastModifiedBy>
  <cp:revision>20</cp:revision>
  <dcterms:created xsi:type="dcterms:W3CDTF">2026-04-19T08:20:00Z</dcterms:created>
  <dcterms:modified xsi:type="dcterms:W3CDTF">2026-04-28T08:41:00Z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0x01010054AFBA1EEB004347933B3DB32B580E2B</vt:lpwstr>
  </property>
  <property fmtid="{D5CDD505-2E9C-101B-9397-08002B2CF9AE}" pid="3" name="Order">
    <vt:r8>4029800</vt:r8>
  </property>
  <property fmtid="{D5CDD505-2E9C-101B-9397-08002B2CF9AE}" pid="4" name="MSIP_Label_defa4170-0d19-0005-0004-bc88714345d2_Enabled">
    <vt:lpwstr>true</vt:lpwstr>
  </property>
  <property fmtid="{D5CDD505-2E9C-101B-9397-08002B2CF9AE}" pid="5" name="MSIP_Label_defa4170-0d19-0005-0004-bc88714345d2_SetDate">
    <vt:lpwstr>2025-07-15T07:57:00Z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18005e3e-8f70-43db-aa9d-ec053f4256fa</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y fmtid="{D5CDD505-2E9C-101B-9397-08002B2CF9AE}" pid="12" name="MediaServiceImageTags">
    <vt:lpwstr/>
  </property>
  <property fmtid="{D5CDD505-2E9C-101B-9397-08002B2CF9AE}" pid="13" name="docLang">
    <vt:lpwstr>et</vt:lpwstr>
  </property>
</Properties>
</file>